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sz w:val="56"/>
          <w:szCs w:val="56"/>
        </w:rPr>
      </w:pPr>
      <w:r>
        <w:rPr>
          <w:rFonts w:hint="eastAsia" w:ascii="宋体" w:hAnsi="宋体"/>
          <w:b/>
          <w:color w:val="FF0000"/>
          <w:sz w:val="56"/>
          <w:szCs w:val="56"/>
        </w:rPr>
        <w:t>江西</w:t>
      </w:r>
      <w:r>
        <w:rPr>
          <w:rFonts w:hint="eastAsia" w:ascii="宋体" w:hAnsi="宋体"/>
          <w:b/>
          <w:color w:val="FF0000"/>
          <w:sz w:val="56"/>
          <w:szCs w:val="56"/>
          <w:lang w:eastAsia="zh-CN"/>
        </w:rPr>
        <w:t>开放</w:t>
      </w:r>
      <w:r>
        <w:rPr>
          <w:rFonts w:hint="eastAsia" w:ascii="宋体" w:hAnsi="宋体"/>
          <w:b/>
          <w:color w:val="FF0000"/>
          <w:sz w:val="56"/>
          <w:szCs w:val="56"/>
        </w:rPr>
        <w:t>大学</w:t>
      </w:r>
      <w:r>
        <w:rPr>
          <w:rFonts w:hint="eastAsia" w:ascii="宋体" w:hAnsi="宋体"/>
          <w:b/>
          <w:color w:val="FF0000"/>
          <w:sz w:val="56"/>
          <w:szCs w:val="56"/>
          <w:lang w:eastAsia="zh-CN"/>
        </w:rPr>
        <w:t>直属</w:t>
      </w:r>
      <w:r>
        <w:rPr>
          <w:rFonts w:hint="eastAsia" w:ascii="宋体" w:hAnsi="宋体"/>
          <w:b/>
          <w:color w:val="FF0000"/>
          <w:sz w:val="56"/>
          <w:szCs w:val="56"/>
        </w:rPr>
        <w:t>开放教育学院</w:t>
      </w:r>
    </w:p>
    <w:p>
      <w:pPr>
        <w:keepNext w:val="0"/>
        <w:keepLines w:val="0"/>
        <w:widowControl/>
        <w:suppressLineNumbers w:val="0"/>
        <w:ind w:firstLine="2240" w:firstLineChars="700"/>
        <w:jc w:val="left"/>
        <w:rPr>
          <w:rFonts w:hint="eastAsia" w:ascii="仿宋_GB2312" w:hAnsi="宋体" w:eastAsia="仿宋_GB2312"/>
          <w:sz w:val="32"/>
          <w:szCs w:val="32"/>
        </w:rPr>
      </w:pPr>
    </w:p>
    <w:p>
      <w:pPr>
        <w:keepNext w:val="0"/>
        <w:keepLines w:val="0"/>
        <w:widowControl/>
        <w:suppressLineNumbers w:val="0"/>
        <w:ind w:firstLine="2240" w:firstLineChars="700"/>
        <w:jc w:val="left"/>
        <w:rPr>
          <w:rFonts w:hint="eastAsia"/>
          <w:sz w:val="28"/>
        </w:rPr>
      </w:pPr>
      <w:r>
        <w:rPr>
          <w:rFonts w:hint="eastAsia" w:ascii="仿宋_GB2312" w:hAnsi="宋体" w:eastAsia="仿宋_GB2312"/>
          <w:sz w:val="32"/>
          <w:szCs w:val="32"/>
        </w:rPr>
        <w:t>赣</w:t>
      </w:r>
      <w:r>
        <w:rPr>
          <w:rFonts w:hint="eastAsia" w:ascii="仿宋_GB2312" w:hAnsi="宋体" w:eastAsia="仿宋_GB2312"/>
          <w:sz w:val="32"/>
          <w:szCs w:val="32"/>
          <w:lang w:eastAsia="zh-CN"/>
        </w:rPr>
        <w:t>开</w:t>
      </w:r>
      <w:r>
        <w:rPr>
          <w:rFonts w:hint="eastAsia" w:ascii="仿宋_GB2312" w:hAnsi="宋体" w:eastAsia="仿宋_GB2312"/>
          <w:sz w:val="32"/>
          <w:szCs w:val="32"/>
        </w:rPr>
        <w:t>大开院字</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2022</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号</w:t>
      </w:r>
      <w:bookmarkStart w:id="1" w:name="_GoBack"/>
      <w:bookmarkEnd w:id="1"/>
    </w:p>
    <w:p>
      <w:pPr>
        <w:snapToGrid w:val="0"/>
        <w:spacing w:line="560" w:lineRule="exact"/>
        <w:rPr>
          <w:rFonts w:hint="eastAsia" w:asciiTheme="minorEastAsia" w:hAnsiTheme="minorEastAsia" w:cstheme="minorEastAsia"/>
          <w:b/>
          <w:sz w:val="36"/>
          <w:szCs w:val="36"/>
        </w:rPr>
      </w:pPr>
      <w:r>
        <w:rPr>
          <w:rFonts w:hint="eastAsia"/>
        </w:rPr>
        <w:pict>
          <v:line id="_x0000_s2050" o:spid="_x0000_s2050" o:spt="20" style="position:absolute;left:0pt;margin-left:2.25pt;margin-top:3.8pt;height:0.05pt;width:399.05pt;z-index:251660288;mso-width-relative:page;mso-height-relative:page;" filled="f" stroked="t" coordsize="21600,21600">
            <v:path arrowok="t"/>
            <v:fill on="f" focussize="0,0"/>
            <v:stroke weight="1.5pt" color="#FF0000"/>
            <v:imagedata o:title=""/>
            <o:lock v:ext="edit" aspectratio="f"/>
          </v:line>
        </w:pict>
      </w: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关于印发《江西开放大学直属开放教育学院</w:t>
      </w:r>
    </w:p>
    <w:p>
      <w:pPr>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学习中心管理与考核办法（试行）》的通知</w:t>
      </w:r>
    </w:p>
    <w:p>
      <w:pPr>
        <w:ind w:firstLine="720" w:firstLineChars="200"/>
        <w:rPr>
          <w:rFonts w:asciiTheme="minorEastAsia" w:hAnsiTheme="minorEastAsia" w:eastAsiaTheme="minorEastAsia"/>
          <w:sz w:val="36"/>
          <w:szCs w:val="36"/>
        </w:rPr>
      </w:pPr>
    </w:p>
    <w:p>
      <w:pPr>
        <w:spacing w:before="160" w:line="335" w:lineRule="auto"/>
        <w:ind w:right="180"/>
        <w:rPr>
          <w:rFonts w:ascii="仿宋" w:hAnsi="仿宋" w:eastAsia="仿宋" w:cs="仿宋"/>
          <w:spacing w:val="12"/>
          <w:sz w:val="32"/>
          <w:szCs w:val="32"/>
        </w:rPr>
      </w:pPr>
      <w:r>
        <w:rPr>
          <w:rFonts w:hint="eastAsia" w:ascii="仿宋" w:hAnsi="仿宋" w:eastAsia="仿宋" w:cs="仿宋"/>
          <w:spacing w:val="12"/>
          <w:sz w:val="32"/>
          <w:szCs w:val="32"/>
        </w:rPr>
        <w:t>各科室、各学习中心：</w:t>
      </w:r>
    </w:p>
    <w:p>
      <w:pPr>
        <w:spacing w:before="160" w:line="335" w:lineRule="auto"/>
        <w:ind w:right="180" w:firstLine="629"/>
        <w:rPr>
          <w:rFonts w:ascii="仿宋" w:hAnsi="仿宋" w:eastAsia="仿宋" w:cs="仿宋"/>
          <w:spacing w:val="12"/>
          <w:sz w:val="32"/>
          <w:szCs w:val="32"/>
        </w:rPr>
      </w:pPr>
      <w:r>
        <w:rPr>
          <w:rFonts w:hint="eastAsia" w:ascii="仿宋" w:hAnsi="仿宋" w:eastAsia="仿宋" w:cs="仿宋"/>
          <w:spacing w:val="12"/>
          <w:sz w:val="32"/>
          <w:szCs w:val="32"/>
        </w:rPr>
        <w:t>为贯彻落实国家开放大学“创优提质”战略和《关于提高教育教学质量若干意见》的要求，加强对学习中心管理和考核，规范学习中心办学行为，提升开放教育办学质量和效益，结合学院办学实际，特制定《江西开放大学直属开放教育学院学习中心管理与考核办法（试行）》，现印发给你们，请遵照执行。</w:t>
      </w:r>
    </w:p>
    <w:p>
      <w:pPr>
        <w:spacing w:before="160" w:line="335" w:lineRule="auto"/>
        <w:ind w:right="180" w:firstLine="629"/>
        <w:rPr>
          <w:rFonts w:ascii="仿宋" w:hAnsi="仿宋" w:eastAsia="仿宋" w:cs="仿宋"/>
          <w:spacing w:val="12"/>
          <w:sz w:val="32"/>
          <w:szCs w:val="32"/>
        </w:rPr>
      </w:pPr>
    </w:p>
    <w:p>
      <w:pPr>
        <w:spacing w:before="160" w:line="335" w:lineRule="auto"/>
        <w:ind w:right="180" w:firstLine="629"/>
        <w:rPr>
          <w:rFonts w:ascii="仿宋" w:hAnsi="仿宋" w:eastAsia="仿宋" w:cs="仿宋"/>
          <w:spacing w:val="12"/>
          <w:sz w:val="32"/>
          <w:szCs w:val="32"/>
        </w:rPr>
      </w:pPr>
      <w:r>
        <w:rPr>
          <w:rFonts w:hint="eastAsia" w:ascii="仿宋" w:hAnsi="仿宋" w:eastAsia="仿宋" w:cs="仿宋"/>
          <w:spacing w:val="12"/>
          <w:sz w:val="32"/>
          <w:szCs w:val="32"/>
        </w:rPr>
        <w:t>附：江西开放大学直属开放教育学院学习中心管理与考核办法（试行）</w:t>
      </w:r>
    </w:p>
    <w:p>
      <w:pPr>
        <w:spacing w:before="160" w:line="335" w:lineRule="auto"/>
        <w:ind w:right="180" w:firstLine="629"/>
        <w:rPr>
          <w:rFonts w:ascii="仿宋" w:hAnsi="仿宋" w:eastAsia="仿宋" w:cs="仿宋"/>
          <w:spacing w:val="12"/>
          <w:sz w:val="32"/>
          <w:szCs w:val="32"/>
        </w:rPr>
      </w:pPr>
      <w:r>
        <w:rPr>
          <w:rFonts w:hint="eastAsia" w:ascii="仿宋" w:hAnsi="仿宋" w:eastAsia="仿宋" w:cs="仿宋"/>
          <w:spacing w:val="12"/>
          <w:sz w:val="32"/>
          <w:szCs w:val="32"/>
        </w:rPr>
        <w:drawing>
          <wp:anchor distT="0" distB="0" distL="114300" distR="114300" simplePos="0" relativeHeight="251661312" behindDoc="0" locked="0" layoutInCell="1" allowOverlap="1">
            <wp:simplePos x="0" y="0"/>
            <wp:positionH relativeFrom="column">
              <wp:posOffset>2742565</wp:posOffset>
            </wp:positionH>
            <wp:positionV relativeFrom="paragraph">
              <wp:posOffset>113665</wp:posOffset>
            </wp:positionV>
            <wp:extent cx="1333500" cy="1333500"/>
            <wp:effectExtent l="0" t="0" r="0" b="0"/>
            <wp:wrapNone/>
            <wp:docPr id="1" name="图片 1" descr="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院章"/>
                    <pic:cNvPicPr>
                      <a:picLocks noChangeAspect="1"/>
                    </pic:cNvPicPr>
                  </pic:nvPicPr>
                  <pic:blipFill>
                    <a:blip r:embed="rId6"/>
                    <a:stretch>
                      <a:fillRect/>
                    </a:stretch>
                  </pic:blipFill>
                  <pic:spPr>
                    <a:xfrm>
                      <a:off x="0" y="0"/>
                      <a:ext cx="1333500" cy="1333500"/>
                    </a:xfrm>
                    <a:prstGeom prst="rect">
                      <a:avLst/>
                    </a:prstGeom>
                  </pic:spPr>
                </pic:pic>
              </a:graphicData>
            </a:graphic>
          </wp:anchor>
        </w:drawing>
      </w:r>
    </w:p>
    <w:p>
      <w:pPr>
        <w:spacing w:before="160" w:line="335" w:lineRule="auto"/>
        <w:ind w:right="524" w:firstLine="629"/>
        <w:jc w:val="right"/>
        <w:rPr>
          <w:rFonts w:ascii="仿宋" w:hAnsi="仿宋" w:eastAsia="仿宋" w:cs="仿宋"/>
          <w:spacing w:val="12"/>
          <w:sz w:val="32"/>
          <w:szCs w:val="32"/>
        </w:rPr>
      </w:pPr>
      <w:r>
        <w:rPr>
          <w:rFonts w:hint="eastAsia" w:ascii="仿宋" w:hAnsi="仿宋" w:eastAsia="仿宋" w:cs="仿宋"/>
          <w:spacing w:val="12"/>
          <w:sz w:val="32"/>
          <w:szCs w:val="32"/>
        </w:rPr>
        <w:t>江西开放大学直属开放教育学院</w:t>
      </w:r>
    </w:p>
    <w:p>
      <w:pPr>
        <w:spacing w:before="160" w:line="335" w:lineRule="auto"/>
        <w:ind w:right="868" w:firstLine="629"/>
        <w:jc w:val="center"/>
        <w:rPr>
          <w:rFonts w:ascii="仿宋" w:hAnsi="仿宋" w:eastAsia="仿宋" w:cs="仿宋"/>
          <w:spacing w:val="12"/>
          <w:sz w:val="32"/>
          <w:szCs w:val="32"/>
        </w:rPr>
      </w:pPr>
      <w:r>
        <w:rPr>
          <w:rFonts w:hint="eastAsia" w:ascii="仿宋" w:hAnsi="仿宋" w:eastAsia="仿宋" w:cs="仿宋"/>
          <w:spacing w:val="12"/>
          <w:sz w:val="32"/>
          <w:szCs w:val="32"/>
        </w:rPr>
        <w:t xml:space="preserve">              </w:t>
      </w:r>
      <w:r>
        <w:rPr>
          <w:rFonts w:hint="eastAsia" w:ascii="仿宋" w:hAnsi="仿宋" w:eastAsia="仿宋" w:cs="仿宋"/>
          <w:spacing w:val="12"/>
          <w:sz w:val="32"/>
          <w:szCs w:val="32"/>
          <w:lang w:eastAsia="zh-CN"/>
        </w:rPr>
        <w:t>二〇二二</w:t>
      </w:r>
      <w:r>
        <w:rPr>
          <w:rFonts w:hint="eastAsia" w:ascii="仿宋" w:hAnsi="仿宋" w:eastAsia="仿宋" w:cs="仿宋"/>
          <w:spacing w:val="12"/>
          <w:sz w:val="32"/>
          <w:szCs w:val="32"/>
        </w:rPr>
        <w:t>年</w:t>
      </w:r>
      <w:r>
        <w:rPr>
          <w:rFonts w:hint="eastAsia" w:ascii="仿宋" w:hAnsi="仿宋" w:eastAsia="仿宋" w:cs="仿宋"/>
          <w:spacing w:val="12"/>
          <w:sz w:val="32"/>
          <w:szCs w:val="32"/>
          <w:lang w:val="en-US" w:eastAsia="zh-CN"/>
        </w:rPr>
        <w:t>四</w:t>
      </w:r>
      <w:r>
        <w:rPr>
          <w:rFonts w:hint="eastAsia" w:ascii="仿宋" w:hAnsi="仿宋" w:eastAsia="仿宋" w:cs="仿宋"/>
          <w:spacing w:val="12"/>
          <w:sz w:val="32"/>
          <w:szCs w:val="32"/>
        </w:rPr>
        <w:t>月</w:t>
      </w:r>
      <w:r>
        <w:rPr>
          <w:rFonts w:hint="eastAsia" w:ascii="仿宋" w:hAnsi="仿宋" w:eastAsia="仿宋" w:cs="仿宋"/>
          <w:spacing w:val="12"/>
          <w:sz w:val="32"/>
          <w:szCs w:val="32"/>
          <w:lang w:val="en-US" w:eastAsia="zh-CN"/>
        </w:rPr>
        <w:t>二十</w:t>
      </w:r>
      <w:r>
        <w:rPr>
          <w:rFonts w:hint="eastAsia" w:ascii="仿宋" w:hAnsi="仿宋" w:eastAsia="仿宋" w:cs="仿宋"/>
          <w:spacing w:val="12"/>
          <w:sz w:val="32"/>
          <w:szCs w:val="32"/>
        </w:rPr>
        <w:t>日</w:t>
      </w:r>
    </w:p>
    <w:p>
      <w:pPr>
        <w:ind w:firstLine="720" w:firstLineChars="200"/>
        <w:jc w:val="center"/>
        <w:rPr>
          <w:rFonts w:asciiTheme="minorEastAsia" w:hAnsiTheme="minorEastAsia" w:eastAsiaTheme="minorEastAsia"/>
          <w:sz w:val="36"/>
          <w:szCs w:val="36"/>
        </w:rPr>
      </w:pPr>
    </w:p>
    <w:p>
      <w:pPr>
        <w:ind w:firstLine="720" w:firstLineChars="200"/>
        <w:jc w:val="center"/>
        <w:rPr>
          <w:rFonts w:asciiTheme="minorEastAsia" w:hAnsiTheme="minorEastAsia" w:eastAsiaTheme="minorEastAsia"/>
          <w:sz w:val="36"/>
          <w:szCs w:val="36"/>
        </w:rPr>
      </w:pPr>
    </w:p>
    <w:p>
      <w:pPr>
        <w:jc w:val="both"/>
        <w:rPr>
          <w:rFonts w:ascii="华文中宋" w:hAnsi="华文中宋" w:eastAsia="华文中宋" w:cs="华文中宋"/>
          <w:b/>
          <w:bCs/>
          <w:sz w:val="36"/>
          <w:szCs w:val="36"/>
        </w:rPr>
        <w:sectPr>
          <w:footerReference r:id="rId3" w:type="default"/>
          <w:pgSz w:w="11900" w:h="16830"/>
          <w:pgMar w:top="1440" w:right="1800" w:bottom="1440" w:left="1800" w:header="0" w:footer="1092" w:gutter="0"/>
          <w:pgNumType w:start="1"/>
          <w:cols w:space="720" w:num="1"/>
          <w:docGrid w:linePitch="286" w:charSpace="0"/>
        </w:sectPr>
      </w:pPr>
    </w:p>
    <w:p>
      <w:pPr>
        <w:ind w:firstLine="1446" w:firstLineChars="400"/>
        <w:jc w:val="both"/>
        <w:rPr>
          <w:rFonts w:ascii="华文中宋" w:hAnsi="华文中宋" w:eastAsia="华文中宋" w:cs="华文中宋"/>
          <w:b/>
          <w:bCs/>
          <w:sz w:val="36"/>
          <w:szCs w:val="36"/>
        </w:rPr>
      </w:pPr>
      <w:r>
        <w:rPr>
          <w:rFonts w:hint="eastAsia" w:ascii="华文中宋" w:hAnsi="华文中宋" w:eastAsia="华文中宋" w:cs="华文中宋"/>
          <w:b/>
          <w:bCs/>
          <w:sz w:val="36"/>
          <w:szCs w:val="36"/>
        </w:rPr>
        <w:t>江西开放大学直属开放教育学院</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学习中心管理与考核办法（试行）</w:t>
      </w:r>
    </w:p>
    <w:p>
      <w:pPr>
        <w:ind w:firstLine="720" w:firstLineChars="200"/>
        <w:jc w:val="center"/>
        <w:rPr>
          <w:rFonts w:asciiTheme="minorEastAsia" w:hAnsiTheme="minorEastAsia" w:eastAsiaTheme="minorEastAsia"/>
          <w:sz w:val="36"/>
          <w:szCs w:val="36"/>
        </w:rPr>
      </w:pPr>
    </w:p>
    <w:p>
      <w:pPr>
        <w:keepNext w:val="0"/>
        <w:keepLines w:val="0"/>
        <w:pageBreakBefore w:val="0"/>
        <w:widowControl w:val="0"/>
        <w:kinsoku/>
        <w:wordWrap/>
        <w:overflowPunct/>
        <w:topLinePunct w:val="0"/>
        <w:autoSpaceDE/>
        <w:autoSpaceDN/>
        <w:bidi w:val="0"/>
        <w:adjustRightInd/>
        <w:snapToGrid/>
        <w:spacing w:before="160" w:line="600" w:lineRule="exact"/>
        <w:ind w:right="180" w:firstLine="629"/>
        <w:textAlignment w:val="auto"/>
        <w:rPr>
          <w:rFonts w:hint="eastAsia" w:ascii="宋体" w:hAnsi="宋体" w:eastAsia="宋体" w:cs="宋体"/>
          <w:spacing w:val="12"/>
          <w:sz w:val="32"/>
          <w:szCs w:val="32"/>
        </w:rPr>
      </w:pPr>
      <w:r>
        <w:rPr>
          <w:rFonts w:hint="eastAsia" w:ascii="宋体" w:hAnsi="宋体" w:eastAsia="宋体" w:cs="宋体"/>
          <w:spacing w:val="12"/>
          <w:sz w:val="32"/>
          <w:szCs w:val="32"/>
        </w:rPr>
        <w:t>为贯彻落实国家开放大学“创优提质”战略和《关于提高教育教学质量若干意见》的要求，加强对学习中心管理和考核，规范学习中心办学行为，提升开放教育办学质量，结合学院办学实际，特制定本办法。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eastAsiaTheme="minorEastAsia"/>
          <w:sz w:val="32"/>
          <w:szCs w:val="32"/>
        </w:rPr>
      </w:pPr>
    </w:p>
    <w:p>
      <w:pPr>
        <w:pStyle w:val="17"/>
        <w:keepNext w:val="0"/>
        <w:keepLines w:val="0"/>
        <w:pageBreakBefore w:val="0"/>
        <w:widowControl w:val="0"/>
        <w:numPr>
          <w:ilvl w:val="0"/>
          <w:numId w:val="1"/>
        </w:numPr>
        <w:kinsoku/>
        <w:wordWrap/>
        <w:overflowPunct/>
        <w:topLinePunct w:val="0"/>
        <w:autoSpaceDE/>
        <w:autoSpaceDN/>
        <w:bidi w:val="0"/>
        <w:adjustRightInd/>
        <w:snapToGrid/>
        <w:spacing w:before="160" w:line="600" w:lineRule="exact"/>
        <w:ind w:right="180" w:firstLineChars="0"/>
        <w:jc w:val="center"/>
        <w:textAlignment w:val="auto"/>
        <w:rPr>
          <w:rFonts w:ascii="黑体" w:hAnsi="黑体" w:eastAsia="黑体" w:cs="仿宋"/>
          <w:spacing w:val="12"/>
          <w:sz w:val="32"/>
          <w:szCs w:val="32"/>
        </w:rPr>
      </w:pPr>
      <w:r>
        <w:rPr>
          <w:rFonts w:hint="eastAsia" w:ascii="黑体" w:hAnsi="黑体" w:eastAsia="黑体" w:cs="仿宋"/>
          <w:spacing w:val="12"/>
          <w:sz w:val="32"/>
          <w:szCs w:val="32"/>
        </w:rPr>
        <w:t xml:space="preserve"> </w:t>
      </w:r>
      <w:r>
        <w:rPr>
          <w:rFonts w:ascii="黑体" w:hAnsi="黑体" w:eastAsia="黑体" w:cs="仿宋"/>
          <w:spacing w:val="12"/>
          <w:sz w:val="32"/>
          <w:szCs w:val="32"/>
        </w:rPr>
        <w:t>学习中心职责</w:t>
      </w:r>
    </w:p>
    <w:p>
      <w:pPr>
        <w:keepNext w:val="0"/>
        <w:keepLines w:val="0"/>
        <w:pageBreakBefore w:val="0"/>
        <w:widowControl w:val="0"/>
        <w:kinsoku/>
        <w:wordWrap/>
        <w:overflowPunct/>
        <w:topLinePunct w:val="0"/>
        <w:autoSpaceDE/>
        <w:autoSpaceDN/>
        <w:bidi w:val="0"/>
        <w:adjustRightInd/>
        <w:snapToGrid/>
        <w:spacing w:line="600" w:lineRule="exact"/>
        <w:ind w:right="180" w:firstLine="629"/>
        <w:textAlignment w:val="auto"/>
        <w:rPr>
          <w:rFonts w:hint="eastAsia" w:ascii="宋体" w:hAnsi="宋体" w:eastAsia="宋体" w:cs="宋体"/>
          <w:spacing w:val="12"/>
          <w:sz w:val="32"/>
          <w:szCs w:val="32"/>
        </w:rPr>
      </w:pPr>
      <w:r>
        <w:rPr>
          <w:rFonts w:hint="eastAsia" w:ascii="宋体" w:hAnsi="宋体" w:eastAsia="宋体" w:cs="宋体"/>
          <w:b/>
          <w:spacing w:val="12"/>
          <w:sz w:val="32"/>
          <w:szCs w:val="32"/>
        </w:rPr>
        <w:t xml:space="preserve">第一条 </w:t>
      </w:r>
      <w:r>
        <w:rPr>
          <w:rFonts w:hint="eastAsia" w:ascii="宋体" w:hAnsi="宋体" w:eastAsia="宋体" w:cs="宋体"/>
          <w:spacing w:val="12"/>
          <w:sz w:val="32"/>
          <w:szCs w:val="32"/>
        </w:rPr>
        <w:t>招生管理工作职责</w:t>
      </w:r>
    </w:p>
    <w:p>
      <w:pPr>
        <w:keepNext w:val="0"/>
        <w:keepLines w:val="0"/>
        <w:pageBreakBefore w:val="0"/>
        <w:widowControl w:val="0"/>
        <w:kinsoku/>
        <w:wordWrap/>
        <w:overflowPunct/>
        <w:topLinePunct w:val="0"/>
        <w:autoSpaceDE/>
        <w:autoSpaceDN/>
        <w:bidi w:val="0"/>
        <w:adjustRightInd/>
        <w:snapToGrid/>
        <w:spacing w:line="600" w:lineRule="exact"/>
        <w:ind w:right="180" w:firstLine="629"/>
        <w:textAlignment w:val="auto"/>
        <w:rPr>
          <w:rFonts w:hint="eastAsia" w:ascii="宋体" w:hAnsi="宋体" w:eastAsia="宋体" w:cs="宋体"/>
          <w:sz w:val="32"/>
          <w:szCs w:val="32"/>
        </w:rPr>
      </w:pPr>
      <w:r>
        <w:rPr>
          <w:rFonts w:hint="eastAsia" w:ascii="宋体" w:hAnsi="宋体" w:eastAsia="宋体" w:cs="宋体"/>
          <w:spacing w:val="12"/>
          <w:sz w:val="32"/>
          <w:szCs w:val="32"/>
        </w:rPr>
        <w:t>1.</w:t>
      </w:r>
      <w:r>
        <w:rPr>
          <w:rFonts w:hint="eastAsia" w:ascii="宋体" w:hAnsi="宋体" w:eastAsia="宋体" w:cs="宋体"/>
          <w:spacing w:val="13"/>
          <w:sz w:val="32"/>
          <w:szCs w:val="32"/>
        </w:rPr>
        <w:t>按国家开放大学、省校规定做好招生宣传、计划申报、总结等工作。学习中心如果需要另外制作宣传材料，须学院审批和报备。</w:t>
      </w:r>
    </w:p>
    <w:p>
      <w:pPr>
        <w:keepNext w:val="0"/>
        <w:keepLines w:val="0"/>
        <w:pageBreakBefore w:val="0"/>
        <w:widowControl w:val="0"/>
        <w:kinsoku/>
        <w:wordWrap/>
        <w:overflowPunct/>
        <w:topLinePunct w:val="0"/>
        <w:autoSpaceDE/>
        <w:autoSpaceDN/>
        <w:bidi w:val="0"/>
        <w:adjustRightInd/>
        <w:snapToGrid/>
        <w:spacing w:line="600" w:lineRule="exact"/>
        <w:ind w:right="180" w:firstLine="629"/>
        <w:textAlignment w:val="auto"/>
        <w:rPr>
          <w:rFonts w:hint="eastAsia" w:ascii="宋体" w:hAnsi="宋体" w:eastAsia="宋体" w:cs="宋体"/>
          <w:spacing w:val="12"/>
          <w:sz w:val="32"/>
          <w:szCs w:val="32"/>
        </w:rPr>
      </w:pPr>
      <w:r>
        <w:rPr>
          <w:rFonts w:hint="eastAsia" w:ascii="宋体" w:hAnsi="宋体" w:eastAsia="宋体" w:cs="宋体"/>
          <w:spacing w:val="12"/>
          <w:sz w:val="32"/>
          <w:szCs w:val="32"/>
        </w:rPr>
        <w:t>2.完成学院每季度下达的招生任务，并在招生结束时及时</w:t>
      </w:r>
      <w:r>
        <w:rPr>
          <w:rFonts w:hint="eastAsia" w:ascii="宋体" w:hAnsi="宋体" w:cs="宋体"/>
          <w:spacing w:val="12"/>
          <w:sz w:val="32"/>
          <w:szCs w:val="32"/>
          <w:lang w:eastAsia="zh-CN"/>
        </w:rPr>
        <w:t>通知</w:t>
      </w:r>
      <w:r>
        <w:rPr>
          <w:rFonts w:hint="eastAsia" w:ascii="宋体" w:hAnsi="宋体" w:eastAsia="宋体" w:cs="宋体"/>
          <w:spacing w:val="12"/>
          <w:sz w:val="32"/>
          <w:szCs w:val="32"/>
        </w:rPr>
        <w:t>学生</w:t>
      </w:r>
      <w:r>
        <w:rPr>
          <w:rFonts w:hint="eastAsia" w:ascii="宋体" w:hAnsi="宋体" w:cs="宋体"/>
          <w:spacing w:val="12"/>
          <w:sz w:val="32"/>
          <w:szCs w:val="32"/>
          <w:lang w:eastAsia="zh-CN"/>
        </w:rPr>
        <w:t>下载</w:t>
      </w:r>
      <w:r>
        <w:rPr>
          <w:rFonts w:hint="eastAsia" w:ascii="宋体" w:hAnsi="宋体" w:eastAsia="宋体" w:cs="宋体"/>
          <w:spacing w:val="12"/>
          <w:sz w:val="32"/>
          <w:szCs w:val="32"/>
        </w:rPr>
        <w:t>入学通知书</w:t>
      </w:r>
      <w:r>
        <w:rPr>
          <w:rFonts w:hint="eastAsia" w:ascii="宋体" w:hAnsi="宋体" w:cs="宋体"/>
          <w:spacing w:val="12"/>
          <w:sz w:val="32"/>
          <w:szCs w:val="32"/>
          <w:lang w:eastAsia="zh-CN"/>
        </w:rPr>
        <w:t>和电子学生证</w:t>
      </w:r>
      <w:r>
        <w:rPr>
          <w:rFonts w:hint="eastAsia" w:ascii="宋体" w:hAnsi="宋体" w:eastAsia="宋体" w:cs="宋体"/>
          <w:spacing w:val="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5"/>
          <w:sz w:val="32"/>
          <w:szCs w:val="32"/>
        </w:rPr>
      </w:pPr>
      <w:r>
        <w:rPr>
          <w:rFonts w:hint="eastAsia" w:ascii="宋体" w:hAnsi="宋体" w:eastAsia="宋体" w:cs="宋体"/>
          <w:spacing w:val="12"/>
          <w:sz w:val="32"/>
          <w:szCs w:val="32"/>
        </w:rPr>
        <w:t>3.</w:t>
      </w:r>
      <w:r>
        <w:rPr>
          <w:rFonts w:hint="eastAsia" w:ascii="宋体" w:hAnsi="宋体" w:eastAsia="宋体" w:cs="宋体"/>
          <w:spacing w:val="5"/>
          <w:sz w:val="32"/>
          <w:szCs w:val="32"/>
        </w:rPr>
        <w:t>不得违规设点、异地招生、代理招生、挂靠注册、虚假宣传等违规行为。严禁与招生中介合作或委托中介机构进行招生。</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6"/>
          <w:sz w:val="32"/>
          <w:szCs w:val="32"/>
        </w:rPr>
      </w:pPr>
      <w:r>
        <w:rPr>
          <w:rFonts w:hint="eastAsia" w:ascii="宋体" w:hAnsi="宋体" w:eastAsia="宋体" w:cs="宋体"/>
          <w:spacing w:val="13"/>
          <w:sz w:val="32"/>
          <w:szCs w:val="32"/>
        </w:rPr>
        <w:t>4.加强招生工作人员的教育管理,严禁乱许诺、乱收费,严</w:t>
      </w:r>
      <w:r>
        <w:rPr>
          <w:rFonts w:hint="eastAsia" w:ascii="宋体" w:hAnsi="宋体" w:eastAsia="宋体" w:cs="宋体"/>
          <w:spacing w:val="6"/>
          <w:sz w:val="32"/>
          <w:szCs w:val="32"/>
        </w:rPr>
        <w:t>禁</w:t>
      </w:r>
      <w:r>
        <w:rPr>
          <w:rFonts w:hint="eastAsia" w:ascii="宋体" w:hAnsi="宋体" w:eastAsia="宋体" w:cs="宋体"/>
          <w:spacing w:val="5"/>
          <w:sz w:val="32"/>
          <w:szCs w:val="32"/>
        </w:rPr>
        <w:t>信息造假</w:t>
      </w:r>
      <w:r>
        <w:rPr>
          <w:rFonts w:hint="eastAsia" w:ascii="宋体" w:hAnsi="宋体" w:eastAsia="宋体" w:cs="宋体"/>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6"/>
          <w:sz w:val="32"/>
          <w:szCs w:val="32"/>
        </w:rPr>
      </w:pPr>
      <w:r>
        <w:rPr>
          <w:rFonts w:hint="eastAsia" w:ascii="宋体" w:hAnsi="宋体" w:eastAsia="宋体" w:cs="宋体"/>
          <w:spacing w:val="6"/>
          <w:sz w:val="32"/>
          <w:szCs w:val="32"/>
        </w:rPr>
        <w:t>5.按照国家开放大学、省校的要求做好入学资格审核工作，严把前置学历等审核关。</w:t>
      </w:r>
    </w:p>
    <w:p>
      <w:pPr>
        <w:keepNext w:val="0"/>
        <w:keepLines w:val="0"/>
        <w:pageBreakBefore w:val="0"/>
        <w:widowControl w:val="0"/>
        <w:kinsoku/>
        <w:wordWrap/>
        <w:overflowPunct/>
        <w:topLinePunct w:val="0"/>
        <w:autoSpaceDE/>
        <w:autoSpaceDN/>
        <w:bidi w:val="0"/>
        <w:adjustRightInd/>
        <w:snapToGrid/>
        <w:spacing w:line="600" w:lineRule="exact"/>
        <w:ind w:firstLine="692" w:firstLineChars="200"/>
        <w:textAlignment w:val="auto"/>
        <w:rPr>
          <w:rFonts w:hint="eastAsia" w:ascii="宋体" w:hAnsi="宋体" w:eastAsia="宋体" w:cs="宋体"/>
          <w:color w:val="000000" w:themeColor="text1"/>
          <w:sz w:val="32"/>
          <w:szCs w:val="32"/>
        </w:rPr>
      </w:pPr>
      <w:r>
        <w:rPr>
          <w:rFonts w:hint="eastAsia" w:ascii="宋体" w:hAnsi="宋体" w:eastAsia="宋体" w:cs="宋体"/>
          <w:spacing w:val="13"/>
          <w:sz w:val="32"/>
          <w:szCs w:val="32"/>
        </w:rPr>
        <w:t>6.做好新生</w:t>
      </w:r>
      <w:r>
        <w:rPr>
          <w:rFonts w:hint="eastAsia" w:ascii="宋体" w:hAnsi="宋体" w:eastAsia="宋体" w:cs="宋体"/>
          <w:sz w:val="32"/>
          <w:szCs w:val="32"/>
        </w:rPr>
        <w:t>报名登记表</w:t>
      </w:r>
      <w:r>
        <w:rPr>
          <w:rFonts w:hint="eastAsia" w:ascii="宋体" w:hAnsi="宋体" w:eastAsia="宋体" w:cs="宋体"/>
          <w:color w:val="000000" w:themeColor="text1"/>
          <w:sz w:val="32"/>
          <w:szCs w:val="32"/>
        </w:rPr>
        <w:t>、录取照片和入学诚信承诺书签字等审核工作。</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宋体" w:hAnsi="宋体" w:eastAsia="宋体" w:cs="宋体"/>
          <w:color w:val="000000" w:themeColor="text1"/>
          <w:sz w:val="32"/>
          <w:szCs w:val="32"/>
        </w:rPr>
      </w:pPr>
      <w:r>
        <w:rPr>
          <w:rFonts w:hint="eastAsia" w:ascii="宋体" w:hAnsi="宋体" w:eastAsia="宋体" w:cs="宋体"/>
          <w:spacing w:val="5"/>
          <w:sz w:val="32"/>
          <w:szCs w:val="32"/>
        </w:rPr>
        <w:t>7.做好本专科学生、异地生和特殊专业学生报名材料的收集、整理和</w:t>
      </w:r>
      <w:r>
        <w:rPr>
          <w:rFonts w:hint="eastAsia" w:ascii="宋体" w:hAnsi="宋体" w:eastAsia="宋体" w:cs="宋体"/>
          <w:spacing w:val="13"/>
          <w:sz w:val="32"/>
          <w:szCs w:val="32"/>
        </w:rPr>
        <w:t>报送工作。</w:t>
      </w:r>
    </w:p>
    <w:p>
      <w:pPr>
        <w:keepNext w:val="0"/>
        <w:keepLines w:val="0"/>
        <w:pageBreakBefore w:val="0"/>
        <w:widowControl w:val="0"/>
        <w:kinsoku/>
        <w:wordWrap/>
        <w:overflowPunct/>
        <w:topLinePunct w:val="0"/>
        <w:autoSpaceDE/>
        <w:autoSpaceDN/>
        <w:bidi w:val="0"/>
        <w:adjustRightInd/>
        <w:snapToGrid/>
        <w:spacing w:line="600" w:lineRule="exact"/>
        <w:ind w:firstLine="692" w:firstLineChars="200"/>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8.规范保存与学生签订的入学诚信承诺书以及学生入学档案。</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 xml:space="preserve">第二条 </w:t>
      </w:r>
      <w:r>
        <w:rPr>
          <w:rFonts w:hint="eastAsia" w:ascii="宋体" w:hAnsi="宋体" w:eastAsia="宋体" w:cs="宋体"/>
          <w:spacing w:val="13"/>
          <w:sz w:val="32"/>
          <w:szCs w:val="32"/>
        </w:rPr>
        <w:t>教学与教学管理工作职责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z w:val="32"/>
          <w:szCs w:val="32"/>
        </w:rPr>
      </w:pPr>
      <w:r>
        <w:rPr>
          <w:rFonts w:hint="eastAsia" w:ascii="宋体" w:hAnsi="宋体" w:eastAsia="宋体" w:cs="宋体"/>
          <w:spacing w:val="13"/>
          <w:sz w:val="32"/>
          <w:szCs w:val="32"/>
        </w:rPr>
        <w:t>1.按国家开放大学和省校教学管理</w:t>
      </w:r>
      <w:r>
        <w:rPr>
          <w:rFonts w:hint="eastAsia" w:ascii="宋体" w:hAnsi="宋体" w:eastAsia="宋体" w:cs="宋体"/>
          <w:spacing w:val="6"/>
          <w:sz w:val="32"/>
          <w:szCs w:val="32"/>
        </w:rPr>
        <w:t>相关制度规定,</w:t>
      </w:r>
      <w:r>
        <w:rPr>
          <w:rFonts w:hint="eastAsia" w:ascii="宋体" w:hAnsi="宋体" w:eastAsia="宋体" w:cs="宋体"/>
          <w:spacing w:val="-3"/>
          <w:sz w:val="32"/>
          <w:szCs w:val="32"/>
        </w:rPr>
        <w:t>认真贯彻落实教学过程。</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2.做好课程注册工作。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3.积极使用国家开放大学、省校提供的教学资源, 向学生提供</w:t>
      </w:r>
      <w:r>
        <w:rPr>
          <w:rFonts w:hint="eastAsia" w:ascii="宋体" w:hAnsi="宋体" w:cs="宋体"/>
          <w:spacing w:val="13"/>
          <w:sz w:val="32"/>
          <w:szCs w:val="32"/>
          <w:lang w:eastAsia="zh-CN"/>
        </w:rPr>
        <w:t>多样性的</w:t>
      </w:r>
      <w:r>
        <w:rPr>
          <w:rFonts w:hint="eastAsia" w:ascii="宋体" w:hAnsi="宋体" w:eastAsia="宋体" w:cs="宋体"/>
          <w:spacing w:val="13"/>
          <w:sz w:val="32"/>
          <w:szCs w:val="32"/>
        </w:rPr>
        <w:t>学习支持服务的工具，学生可以通过多种方式获取学习支持服务；向学生提供的学习支持服务的内容具有广泛性，覆盖学术和非学术两方面。</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4.在读学生每学期在国家开放大学学习网教师、学生人均上线天数、行为次数，学习网选课率，生师比，网络课程班级辅导教师配置率关键数据指标良好。</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z w:val="32"/>
          <w:szCs w:val="32"/>
        </w:rPr>
      </w:pPr>
      <w:r>
        <w:rPr>
          <w:rFonts w:hint="eastAsia" w:ascii="宋体" w:hAnsi="宋体" w:eastAsia="宋体" w:cs="宋体"/>
          <w:spacing w:val="5"/>
          <w:sz w:val="32"/>
          <w:szCs w:val="32"/>
        </w:rPr>
        <w:t>5.认真布置、指导、督促学生完成形成性考核作业.聘请专</w:t>
      </w:r>
      <w:r>
        <w:rPr>
          <w:rFonts w:hint="eastAsia" w:ascii="宋体" w:hAnsi="宋体" w:eastAsia="宋体" w:cs="宋体"/>
          <w:spacing w:val="4"/>
          <w:sz w:val="32"/>
          <w:szCs w:val="32"/>
        </w:rPr>
        <w:t>兼职教师认真批改学生形成性考核作业,建立学生考核作业档案,</w:t>
      </w:r>
      <w:r>
        <w:rPr>
          <w:rFonts w:hint="eastAsia" w:ascii="宋体" w:hAnsi="宋体" w:eastAsia="宋体" w:cs="宋体"/>
          <w:spacing w:val="-5"/>
          <w:sz w:val="32"/>
          <w:szCs w:val="32"/>
        </w:rPr>
        <w:t>档案须保存至学生毕业为止。</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6.认真组织、指导、考核学生实践实训课程、毕业论文(设计)等综合实践环节。</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7.每年教学投入(包括但不限于教师课酬、作业评改、教学 活动等) 支出应不少于当年合作办学学费收入的10%(保存好教学投入支出相关材料,以备查核) 。</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8.配合做好国家开放大学和省校开展的教学检查、年报年检、教学监测评估与督导等相关工作。</w:t>
      </w:r>
    </w:p>
    <w:p>
      <w:pPr>
        <w:keepNext w:val="0"/>
        <w:keepLines w:val="0"/>
        <w:pageBreakBefore w:val="0"/>
        <w:widowControl w:val="0"/>
        <w:kinsoku/>
        <w:wordWrap/>
        <w:overflowPunct/>
        <w:topLinePunct w:val="0"/>
        <w:autoSpaceDE/>
        <w:autoSpaceDN/>
        <w:bidi w:val="0"/>
        <w:adjustRightInd/>
        <w:snapToGrid/>
        <w:spacing w:after="181" w:afterLines="50"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 xml:space="preserve">第三条 </w:t>
      </w:r>
      <w:r>
        <w:rPr>
          <w:rFonts w:hint="eastAsia" w:ascii="宋体" w:hAnsi="宋体" w:eastAsia="宋体" w:cs="宋体"/>
          <w:spacing w:val="13"/>
          <w:sz w:val="32"/>
          <w:szCs w:val="32"/>
        </w:rPr>
        <w:t>考试管理工作职责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宋体" w:hAnsi="宋体" w:eastAsia="宋体" w:cs="宋体"/>
          <w:spacing w:val="7"/>
          <w:position w:val="19"/>
          <w:sz w:val="32"/>
          <w:szCs w:val="32"/>
        </w:rPr>
      </w:pPr>
      <w:r>
        <w:rPr>
          <w:rFonts w:hint="eastAsia" w:ascii="宋体" w:hAnsi="宋体" w:eastAsia="宋体" w:cs="宋体"/>
          <w:spacing w:val="7"/>
          <w:position w:val="19"/>
          <w:sz w:val="32"/>
          <w:szCs w:val="32"/>
        </w:rPr>
        <w:t>1.按国家开放大学和省校考试管理相关制度规定,认真贯彻落实考风考纪教育和学生诚信教育工作。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2.认真组织考试工作人员参加业务培训,落实考试工作人员持证上岗制度,做好有关考试培训材料的收集、整理和存档工作。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3.做好期末考试的报考工作,包括考生基础数据的报送、编排、整理、试卷征订等工作。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4.按省校要求,规范设置考场.考试过程中,严肃考风考纪,对违反考纪的学生及时处理,并向主管单位报告。</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5.严密组织期末考试试卷的接收、运送、分发、保管、回收等管理环节,做到规范有序、可查。</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6.成绩登录及管理等环节组织严密，管理严格规范。按时按要求将有关成绩录入教务系统。</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7.做好期末考试的组织工作,原则上要求已报考考生到考率不低于</w:t>
      </w:r>
      <w:r>
        <w:rPr>
          <w:rFonts w:hint="eastAsia" w:ascii="宋体" w:hAnsi="宋体" w:cs="宋体"/>
          <w:spacing w:val="13"/>
          <w:sz w:val="32"/>
          <w:szCs w:val="32"/>
          <w:lang w:val="en-US" w:eastAsia="zh-CN"/>
        </w:rPr>
        <w:t>8</w:t>
      </w:r>
      <w:r>
        <w:rPr>
          <w:rFonts w:hint="eastAsia" w:ascii="宋体" w:hAnsi="宋体" w:eastAsia="宋体" w:cs="宋体"/>
          <w:spacing w:val="13"/>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8.定期开展考试成绩分析并向省校和学院反馈。</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第四条</w:t>
      </w:r>
      <w:r>
        <w:rPr>
          <w:rFonts w:hint="eastAsia" w:ascii="宋体" w:hAnsi="宋体" w:eastAsia="宋体" w:cs="宋体"/>
          <w:spacing w:val="13"/>
          <w:sz w:val="32"/>
          <w:szCs w:val="32"/>
        </w:rPr>
        <w:t xml:space="preserve"> 学籍管理工作职责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1.做好在读在籍学生的学籍档案建档与保存工作。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2.按开放教育学籍管理要求做好学生学籍异动、免修免考工作。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3.做好学生学籍信息核对、修改和报送工作、做好学生证的发放或下载工作。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4.做好学生毕业资格初审,组织学生采集毕业电子照片;按要求完成毕业生的毕业申请、学位申请工作,及时向主管单位报送相关办证材料。</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5.做好毕业证书和学位证书的保存、移交和发放签收工作。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6.做好毕业生的档案建档、整理、并寄送学生工作单位或移交当地人才服务中心等工作。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第五条</w:t>
      </w:r>
      <w:r>
        <w:rPr>
          <w:rFonts w:hint="eastAsia" w:ascii="宋体" w:hAnsi="宋体" w:eastAsia="宋体" w:cs="宋体"/>
          <w:spacing w:val="13"/>
          <w:sz w:val="32"/>
          <w:szCs w:val="32"/>
        </w:rPr>
        <w:t xml:space="preserve"> 教材管理工作职责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1.认真贯彻落实《江西开放大学教材管理办法》。</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2.课程主教材征订率不低于</w:t>
      </w:r>
      <w:r>
        <w:rPr>
          <w:rFonts w:hint="eastAsia" w:ascii="宋体" w:hAnsi="宋体" w:cs="宋体"/>
          <w:spacing w:val="13"/>
          <w:sz w:val="32"/>
          <w:szCs w:val="32"/>
          <w:lang w:val="en-US" w:eastAsia="zh-CN"/>
        </w:rPr>
        <w:t>8</w:t>
      </w:r>
      <w:r>
        <w:rPr>
          <w:rFonts w:hint="eastAsia" w:ascii="宋体" w:hAnsi="宋体" w:eastAsia="宋体" w:cs="宋体"/>
          <w:spacing w:val="13"/>
          <w:sz w:val="32"/>
          <w:szCs w:val="32"/>
        </w:rPr>
        <w:t>0</w:t>
      </w:r>
      <w:r>
        <w:rPr>
          <w:rFonts w:hint="eastAsia" w:ascii="宋体" w:hAnsi="宋体" w:eastAsia="宋体" w:cs="宋体"/>
          <w:spacing w:val="13"/>
          <w:sz w:val="32"/>
          <w:szCs w:val="32"/>
        </w:rPr>
        <w:drawing>
          <wp:inline distT="0" distB="0" distL="0" distR="0">
            <wp:extent cx="75565" cy="135890"/>
            <wp:effectExtent l="0" t="0" r="635" b="1651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png"/>
                    <pic:cNvPicPr>
                      <a:picLocks noChangeAspect="1"/>
                    </pic:cNvPicPr>
                  </pic:nvPicPr>
                  <pic:blipFill>
                    <a:blip r:embed="rId7" cstate="print"/>
                    <a:stretch>
                      <a:fillRect/>
                    </a:stretch>
                  </pic:blipFill>
                  <pic:spPr>
                    <a:xfrm>
                      <a:off x="0" y="0"/>
                      <a:ext cx="76199" cy="136524"/>
                    </a:xfrm>
                    <a:prstGeom prst="rect">
                      <a:avLst/>
                    </a:prstGeom>
                  </pic:spPr>
                </pic:pic>
              </a:graphicData>
            </a:graphic>
          </wp:inline>
        </w:drawing>
      </w:r>
      <w:r>
        <w:rPr>
          <w:rFonts w:hint="eastAsia" w:ascii="宋体" w:hAnsi="宋体" w:eastAsia="宋体" w:cs="宋体"/>
          <w:spacing w:val="13"/>
          <w:sz w:val="32"/>
          <w:szCs w:val="32"/>
        </w:rPr>
        <w:t>，统</w:t>
      </w:r>
      <w:r>
        <w:rPr>
          <w:rFonts w:hint="eastAsia" w:ascii="宋体" w:hAnsi="宋体" w:cs="宋体"/>
          <w:spacing w:val="13"/>
          <w:sz w:val="32"/>
          <w:szCs w:val="32"/>
          <w:lang w:eastAsia="zh-CN"/>
        </w:rPr>
        <w:t>设</w:t>
      </w:r>
      <w:r>
        <w:rPr>
          <w:rFonts w:hint="eastAsia" w:ascii="宋体" w:hAnsi="宋体" w:eastAsia="宋体" w:cs="宋体"/>
          <w:spacing w:val="13"/>
          <w:sz w:val="32"/>
          <w:szCs w:val="32"/>
        </w:rPr>
        <w:t xml:space="preserve">思政课程教材征订率不低于 </w:t>
      </w:r>
      <w:r>
        <w:rPr>
          <w:rFonts w:hint="eastAsia" w:ascii="宋体" w:hAnsi="宋体" w:cs="宋体"/>
          <w:spacing w:val="13"/>
          <w:sz w:val="32"/>
          <w:szCs w:val="32"/>
          <w:lang w:val="en-US" w:eastAsia="zh-CN"/>
        </w:rPr>
        <w:t>100</w:t>
      </w:r>
      <w:r>
        <w:rPr>
          <w:rFonts w:hint="eastAsia" w:ascii="宋体" w:hAnsi="宋体" w:eastAsia="宋体" w:cs="宋体"/>
          <w:spacing w:val="13"/>
          <w:sz w:val="32"/>
          <w:szCs w:val="32"/>
        </w:rPr>
        <w:drawing>
          <wp:inline distT="0" distB="0" distL="0" distR="0">
            <wp:extent cx="75565" cy="135890"/>
            <wp:effectExtent l="0" t="0" r="635" b="1651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png"/>
                    <pic:cNvPicPr>
                      <a:picLocks noChangeAspect="1"/>
                    </pic:cNvPicPr>
                  </pic:nvPicPr>
                  <pic:blipFill>
                    <a:blip r:embed="rId7" cstate="print"/>
                    <a:stretch>
                      <a:fillRect/>
                    </a:stretch>
                  </pic:blipFill>
                  <pic:spPr>
                    <a:xfrm>
                      <a:off x="0" y="0"/>
                      <a:ext cx="76199" cy="136524"/>
                    </a:xfrm>
                    <a:prstGeom prst="rect">
                      <a:avLst/>
                    </a:prstGeom>
                  </pic:spPr>
                </pic:pic>
              </a:graphicData>
            </a:graphic>
          </wp:inline>
        </w:drawing>
      </w:r>
      <w:r>
        <w:rPr>
          <w:rFonts w:hint="eastAsia" w:ascii="宋体" w:hAnsi="宋体" w:eastAsia="宋体" w:cs="宋体"/>
          <w:spacing w:val="13"/>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3.所需统设课程配置的教材,须通过国家开放大学遴选的图书供应商进行征订。</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 xml:space="preserve">第六条 </w:t>
      </w:r>
      <w:r>
        <w:rPr>
          <w:rFonts w:hint="eastAsia" w:ascii="宋体" w:hAnsi="宋体" w:eastAsia="宋体" w:cs="宋体"/>
          <w:spacing w:val="13"/>
          <w:sz w:val="32"/>
          <w:szCs w:val="32"/>
        </w:rPr>
        <w:t>评优评先、学生活动和管理工作职责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1.认真贯彻落实师生思想政治教育、意识形态教育和安全教育等工作,加强对学员的线上、线下舆论引导和管理,开展立德树人教育活动、落实新时代爱国主义教育和严防宗教邪教渗透。</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7"/>
          <w:sz w:val="32"/>
          <w:szCs w:val="32"/>
        </w:rPr>
      </w:pPr>
      <w:r>
        <w:rPr>
          <w:rFonts w:hint="eastAsia" w:ascii="宋体" w:hAnsi="宋体" w:eastAsia="宋体" w:cs="宋体"/>
          <w:spacing w:val="13"/>
          <w:sz w:val="32"/>
          <w:szCs w:val="32"/>
        </w:rPr>
        <w:t>2.建立健全学生管理工作队伍，做好辅导员（班主任）的管理工作。做好编班、聘任辅导员(班主任) 等工作;做好教学班相</w:t>
      </w:r>
      <w:r>
        <w:rPr>
          <w:rFonts w:hint="eastAsia" w:ascii="宋体" w:hAnsi="宋体" w:eastAsia="宋体" w:cs="宋体"/>
          <w:spacing w:val="-7"/>
          <w:sz w:val="32"/>
          <w:szCs w:val="32"/>
        </w:rPr>
        <w:t>关材料的收集、整理和存档工作。</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7"/>
          <w:sz w:val="32"/>
          <w:szCs w:val="32"/>
        </w:rPr>
      </w:pPr>
      <w:r>
        <w:rPr>
          <w:rFonts w:hint="eastAsia" w:ascii="宋体" w:hAnsi="宋体" w:eastAsia="宋体" w:cs="宋体"/>
          <w:spacing w:val="-7"/>
          <w:sz w:val="32"/>
          <w:szCs w:val="32"/>
        </w:rPr>
        <w:t>3.按照国家开放大学和省校要求做好奖学金、优秀毕业生和优秀学员的推选工作。</w:t>
      </w:r>
    </w:p>
    <w:p>
      <w:pPr>
        <w:keepNext w:val="0"/>
        <w:keepLines w:val="0"/>
        <w:pageBreakBefore w:val="0"/>
        <w:widowControl w:val="0"/>
        <w:kinsoku/>
        <w:wordWrap/>
        <w:overflowPunct/>
        <w:topLinePunct w:val="0"/>
        <w:autoSpaceDE/>
        <w:autoSpaceDN/>
        <w:bidi w:val="0"/>
        <w:adjustRightInd/>
        <w:snapToGrid/>
        <w:spacing w:line="600" w:lineRule="exact"/>
        <w:ind w:right="48" w:firstLine="669"/>
        <w:textAlignment w:val="auto"/>
        <w:rPr>
          <w:rFonts w:hint="eastAsia" w:ascii="宋体" w:hAnsi="宋体" w:eastAsia="宋体" w:cs="宋体"/>
          <w:spacing w:val="11"/>
          <w:sz w:val="32"/>
          <w:szCs w:val="32"/>
        </w:rPr>
      </w:pPr>
      <w:r>
        <w:rPr>
          <w:rFonts w:hint="eastAsia" w:ascii="宋体" w:hAnsi="宋体" w:eastAsia="宋体" w:cs="宋体"/>
          <w:spacing w:val="4"/>
          <w:sz w:val="32"/>
          <w:szCs w:val="32"/>
        </w:rPr>
        <w:t>4.积极组织学生参</w:t>
      </w:r>
      <w:r>
        <w:rPr>
          <w:rFonts w:hint="eastAsia" w:ascii="宋体" w:hAnsi="宋体" w:eastAsia="宋体" w:cs="宋体"/>
          <w:spacing w:val="-1"/>
          <w:sz w:val="32"/>
          <w:szCs w:val="32"/>
        </w:rPr>
        <w:t>加国家开放大学和省校开展的创新</w:t>
      </w:r>
      <w:r>
        <w:rPr>
          <w:rFonts w:hint="eastAsia" w:ascii="宋体" w:hAnsi="宋体" w:eastAsia="宋体" w:cs="宋体"/>
          <w:spacing w:val="11"/>
          <w:sz w:val="32"/>
          <w:szCs w:val="32"/>
        </w:rPr>
        <w:t>创业大赛等文体活动;做好校园文化建设工作。</w:t>
      </w:r>
    </w:p>
    <w:p>
      <w:pPr>
        <w:keepNext w:val="0"/>
        <w:keepLines w:val="0"/>
        <w:pageBreakBefore w:val="0"/>
        <w:widowControl w:val="0"/>
        <w:kinsoku/>
        <w:wordWrap/>
        <w:overflowPunct/>
        <w:topLinePunct w:val="0"/>
        <w:autoSpaceDE/>
        <w:autoSpaceDN/>
        <w:bidi w:val="0"/>
        <w:adjustRightInd/>
        <w:snapToGrid/>
        <w:spacing w:line="600" w:lineRule="exact"/>
        <w:ind w:right="48" w:firstLine="669"/>
        <w:textAlignment w:val="auto"/>
        <w:rPr>
          <w:rFonts w:hint="eastAsia" w:ascii="宋体" w:hAnsi="宋体" w:eastAsia="宋体" w:cs="宋体"/>
          <w:spacing w:val="11"/>
          <w:sz w:val="32"/>
          <w:szCs w:val="32"/>
        </w:rPr>
      </w:pPr>
      <w:r>
        <w:rPr>
          <w:rFonts w:hint="eastAsia" w:ascii="宋体" w:hAnsi="宋体" w:eastAsia="宋体" w:cs="宋体"/>
          <w:spacing w:val="11"/>
          <w:sz w:val="32"/>
          <w:szCs w:val="32"/>
        </w:rPr>
        <w:t>5.</w:t>
      </w:r>
      <w:r>
        <w:rPr>
          <w:rFonts w:hint="eastAsia" w:ascii="宋体" w:hAnsi="宋体" w:eastAsia="宋体" w:cs="宋体"/>
          <w:spacing w:val="-1"/>
          <w:sz w:val="32"/>
          <w:szCs w:val="32"/>
        </w:rPr>
        <w:t>积极协助省校和学院做好本中心的</w:t>
      </w:r>
      <w:r>
        <w:rPr>
          <w:rFonts w:hint="eastAsia" w:ascii="宋体" w:hAnsi="宋体" w:eastAsia="宋体" w:cs="宋体"/>
          <w:spacing w:val="11"/>
          <w:sz w:val="32"/>
          <w:szCs w:val="32"/>
        </w:rPr>
        <w:t>校友工作，做好校友信息征集等工作。</w:t>
      </w:r>
    </w:p>
    <w:p>
      <w:pPr>
        <w:keepNext w:val="0"/>
        <w:keepLines w:val="0"/>
        <w:pageBreakBefore w:val="0"/>
        <w:widowControl w:val="0"/>
        <w:kinsoku/>
        <w:wordWrap/>
        <w:overflowPunct/>
        <w:topLinePunct w:val="0"/>
        <w:autoSpaceDE/>
        <w:autoSpaceDN/>
        <w:bidi w:val="0"/>
        <w:adjustRightInd/>
        <w:snapToGrid/>
        <w:spacing w:line="600" w:lineRule="exact"/>
        <w:ind w:right="47" w:firstLine="669"/>
        <w:textAlignment w:val="auto"/>
        <w:rPr>
          <w:rFonts w:hint="eastAsia" w:ascii="宋体" w:hAnsi="宋体" w:eastAsia="宋体" w:cs="宋体"/>
          <w:sz w:val="32"/>
          <w:szCs w:val="32"/>
        </w:rPr>
      </w:pPr>
      <w:r>
        <w:rPr>
          <w:rFonts w:hint="eastAsia" w:ascii="宋体" w:hAnsi="宋体" w:eastAsia="宋体" w:cs="宋体"/>
          <w:spacing w:val="-1"/>
          <w:sz w:val="32"/>
          <w:szCs w:val="32"/>
        </w:rPr>
        <w:t>6.做好本中心在读在籍学生教学及支持服务工作满意度、毕业生及用人单位</w:t>
      </w:r>
      <w:r>
        <w:rPr>
          <w:rFonts w:hint="eastAsia" w:ascii="宋体" w:hAnsi="宋体" w:eastAsia="宋体" w:cs="宋体"/>
          <w:spacing w:val="-6"/>
          <w:sz w:val="32"/>
          <w:szCs w:val="32"/>
        </w:rPr>
        <w:t>的满意度的调查工作。</w:t>
      </w:r>
    </w:p>
    <w:p>
      <w:pPr>
        <w:keepNext w:val="0"/>
        <w:keepLines w:val="0"/>
        <w:pageBreakBefore w:val="0"/>
        <w:widowControl w:val="0"/>
        <w:kinsoku/>
        <w:wordWrap/>
        <w:overflowPunct/>
        <w:topLinePunct w:val="0"/>
        <w:autoSpaceDE/>
        <w:autoSpaceDN/>
        <w:bidi w:val="0"/>
        <w:adjustRightInd/>
        <w:snapToGrid/>
        <w:spacing w:line="600" w:lineRule="exact"/>
        <w:ind w:right="14" w:firstLine="669"/>
        <w:textAlignment w:val="auto"/>
        <w:rPr>
          <w:rFonts w:hint="eastAsia" w:ascii="宋体" w:hAnsi="宋体" w:eastAsia="宋体" w:cs="宋体"/>
          <w:sz w:val="32"/>
          <w:szCs w:val="32"/>
        </w:rPr>
      </w:pPr>
      <w:r>
        <w:rPr>
          <w:rFonts w:hint="eastAsia" w:ascii="宋体" w:hAnsi="宋体" w:eastAsia="宋体" w:cs="宋体"/>
          <w:spacing w:val="6"/>
          <w:sz w:val="32"/>
          <w:szCs w:val="32"/>
        </w:rPr>
        <w:t>7.公布省校和学院信访投诉方式,及时妥善解决好学生或</w:t>
      </w:r>
      <w:r>
        <w:rPr>
          <w:rFonts w:hint="eastAsia" w:ascii="宋体" w:hAnsi="宋体" w:eastAsia="宋体" w:cs="宋体"/>
          <w:spacing w:val="-7"/>
          <w:sz w:val="32"/>
          <w:szCs w:val="32"/>
        </w:rPr>
        <w:t>家长的信访投诉问题。</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第七条</w:t>
      </w:r>
      <w:r>
        <w:rPr>
          <w:rFonts w:hint="eastAsia" w:ascii="宋体" w:hAnsi="宋体" w:eastAsia="宋体" w:cs="宋体"/>
          <w:spacing w:val="13"/>
          <w:sz w:val="32"/>
          <w:szCs w:val="32"/>
        </w:rPr>
        <w:t xml:space="preserve"> 学费管理工作职责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严格执行所属物价部门和省校的收费规定和标准, 严格按照合作办学协议财务管理条款开展费用结算工作,严禁违规收费和截留学费。</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第八条</w:t>
      </w:r>
      <w:r>
        <w:rPr>
          <w:rFonts w:hint="eastAsia" w:ascii="宋体" w:hAnsi="宋体" w:eastAsia="宋体" w:cs="宋体"/>
          <w:spacing w:val="13"/>
          <w:sz w:val="32"/>
          <w:szCs w:val="32"/>
        </w:rPr>
        <w:t xml:space="preserve"> 培训管理工作职责</w:t>
      </w:r>
    </w:p>
    <w:p>
      <w:pPr>
        <w:keepNext w:val="0"/>
        <w:keepLines w:val="0"/>
        <w:pageBreakBefore w:val="0"/>
        <w:widowControl w:val="0"/>
        <w:kinsoku/>
        <w:wordWrap/>
        <w:overflowPunct/>
        <w:topLinePunct w:val="0"/>
        <w:autoSpaceDE/>
        <w:autoSpaceDN/>
        <w:bidi w:val="0"/>
        <w:adjustRightInd/>
        <w:snapToGrid/>
        <w:spacing w:line="600" w:lineRule="exact"/>
        <w:ind w:firstLine="629"/>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按省校和学院要求,参加各类培训,定期组织开展本中心相关业务培训,做好培训材料的收集、整理和存档工作。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黑体"/>
          <w:spacing w:val="9"/>
          <w:position w:val="17"/>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黑体" w:asciiTheme="minorEastAsia" w:hAnsiTheme="minorEastAsia"/>
          <w:sz w:val="36"/>
          <w:szCs w:val="36"/>
        </w:rPr>
      </w:pPr>
      <w:r>
        <w:rPr>
          <w:rFonts w:ascii="黑体" w:hAnsi="黑体" w:eastAsia="黑体" w:cs="黑体"/>
          <w:spacing w:val="9"/>
          <w:position w:val="17"/>
          <w:sz w:val="32"/>
          <w:szCs w:val="32"/>
        </w:rPr>
        <w:t>第</w:t>
      </w:r>
      <w:r>
        <w:rPr>
          <w:rFonts w:hint="eastAsia" w:ascii="黑体" w:hAnsi="黑体" w:eastAsia="黑体" w:cs="黑体"/>
          <w:spacing w:val="9"/>
          <w:position w:val="17"/>
          <w:sz w:val="32"/>
          <w:szCs w:val="32"/>
        </w:rPr>
        <w:t>二</w:t>
      </w:r>
      <w:r>
        <w:rPr>
          <w:rFonts w:ascii="黑体" w:hAnsi="黑体" w:eastAsia="黑体" w:cs="黑体"/>
          <w:spacing w:val="9"/>
          <w:position w:val="17"/>
          <w:sz w:val="32"/>
          <w:szCs w:val="32"/>
        </w:rPr>
        <w:t>章</w:t>
      </w:r>
      <w:r>
        <w:rPr>
          <w:rFonts w:hint="eastAsia" w:ascii="黑体" w:hAnsi="黑体" w:eastAsia="黑体" w:cs="黑体"/>
          <w:spacing w:val="9"/>
          <w:position w:val="17"/>
          <w:sz w:val="32"/>
          <w:szCs w:val="32"/>
        </w:rPr>
        <w:t xml:space="preserve"> </w:t>
      </w:r>
      <w:r>
        <w:rPr>
          <w:rFonts w:ascii="黑体" w:hAnsi="黑体" w:eastAsia="黑体" w:cs="黑体"/>
          <w:spacing w:val="9"/>
          <w:position w:val="17"/>
          <w:sz w:val="32"/>
          <w:szCs w:val="32"/>
        </w:rPr>
        <w:t>学习中心考</w:t>
      </w:r>
      <w:r>
        <w:rPr>
          <w:rFonts w:hint="eastAsia" w:ascii="黑体" w:hAnsi="黑体" w:eastAsia="黑体" w:cs="黑体"/>
          <w:spacing w:val="9"/>
          <w:position w:val="17"/>
          <w:sz w:val="32"/>
          <w:szCs w:val="32"/>
        </w:rPr>
        <w:t>评</w:t>
      </w:r>
    </w:p>
    <w:p>
      <w:pPr>
        <w:keepNext w:val="0"/>
        <w:keepLines w:val="0"/>
        <w:pageBreakBefore w:val="0"/>
        <w:widowControl w:val="0"/>
        <w:kinsoku/>
        <w:wordWrap/>
        <w:overflowPunct/>
        <w:topLinePunct w:val="0"/>
        <w:autoSpaceDE/>
        <w:autoSpaceDN/>
        <w:bidi w:val="0"/>
        <w:adjustRightInd/>
        <w:snapToGrid/>
        <w:spacing w:before="181" w:line="600" w:lineRule="exact"/>
        <w:ind w:right="47" w:firstLine="695" w:firstLineChars="200"/>
        <w:textAlignment w:val="auto"/>
        <w:rPr>
          <w:rFonts w:hint="eastAsia" w:ascii="宋体" w:hAnsi="宋体" w:eastAsia="宋体" w:cs="宋体"/>
          <w:spacing w:val="13"/>
          <w:sz w:val="32"/>
          <w:szCs w:val="32"/>
        </w:rPr>
      </w:pPr>
      <w:r>
        <w:rPr>
          <w:rFonts w:hint="eastAsia" w:ascii="宋体" w:hAnsi="宋体" w:eastAsia="宋体" w:cs="宋体"/>
          <w:b/>
          <w:bCs/>
          <w:spacing w:val="13"/>
          <w:sz w:val="32"/>
          <w:szCs w:val="32"/>
        </w:rPr>
        <w:t>第九条</w:t>
      </w:r>
      <w:r>
        <w:rPr>
          <w:rFonts w:hint="eastAsia" w:ascii="宋体" w:hAnsi="宋体" w:eastAsia="宋体" w:cs="宋体"/>
          <w:spacing w:val="13"/>
          <w:sz w:val="32"/>
          <w:szCs w:val="32"/>
        </w:rPr>
        <w:t xml:space="preserve"> 学习中心考评</w:t>
      </w:r>
    </w:p>
    <w:p>
      <w:pPr>
        <w:keepNext w:val="0"/>
        <w:keepLines w:val="0"/>
        <w:pageBreakBefore w:val="0"/>
        <w:widowControl w:val="0"/>
        <w:kinsoku/>
        <w:wordWrap/>
        <w:overflowPunct/>
        <w:topLinePunct w:val="0"/>
        <w:autoSpaceDE/>
        <w:autoSpaceDN/>
        <w:bidi w:val="0"/>
        <w:adjustRightInd/>
        <w:snapToGrid/>
        <w:spacing w:before="181" w:line="600" w:lineRule="exact"/>
        <w:ind w:right="47" w:firstLine="692" w:firstLineChars="200"/>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办学过程表现良好,年度综合业务工作考评指标成绩不低于90 分,由学院授予年度"优秀学习中心"称号,并颁发荣誉牌匾。</w:t>
      </w:r>
    </w:p>
    <w:p>
      <w:pPr>
        <w:pStyle w:val="17"/>
        <w:keepNext w:val="0"/>
        <w:keepLines w:val="0"/>
        <w:pageBreakBefore w:val="0"/>
        <w:widowControl w:val="0"/>
        <w:numPr>
          <w:ilvl w:val="0"/>
          <w:numId w:val="2"/>
        </w:numPr>
        <w:kinsoku/>
        <w:wordWrap/>
        <w:overflowPunct/>
        <w:topLinePunct w:val="0"/>
        <w:autoSpaceDE/>
        <w:autoSpaceDN/>
        <w:bidi w:val="0"/>
        <w:adjustRightInd/>
        <w:snapToGrid/>
        <w:spacing w:before="181" w:line="600" w:lineRule="exact"/>
        <w:ind w:right="47" w:firstLineChars="0"/>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 xml:space="preserve"> 学习中心年度业务综合考评指标</w:t>
      </w:r>
    </w:p>
    <w:p>
      <w:pPr>
        <w:keepNext w:val="0"/>
        <w:keepLines w:val="0"/>
        <w:pageBreakBefore w:val="0"/>
        <w:widowControl w:val="0"/>
        <w:kinsoku/>
        <w:wordWrap/>
        <w:overflowPunct/>
        <w:topLinePunct w:val="0"/>
        <w:autoSpaceDE/>
        <w:autoSpaceDN/>
        <w:bidi w:val="0"/>
        <w:adjustRightInd/>
        <w:snapToGrid/>
        <w:spacing w:before="181" w:line="600" w:lineRule="exact"/>
        <w:ind w:right="47"/>
        <w:textAlignment w:val="auto"/>
        <w:rPr>
          <w:rFonts w:hint="eastAsia" w:ascii="宋体" w:hAnsi="宋体" w:eastAsia="宋体" w:cs="宋体"/>
          <w:spacing w:val="13"/>
          <w:sz w:val="32"/>
          <w:szCs w:val="32"/>
        </w:rPr>
      </w:pPr>
      <w:r>
        <w:rPr>
          <w:rFonts w:hint="eastAsia" w:ascii="宋体" w:hAnsi="宋体" w:eastAsia="宋体" w:cs="宋体"/>
          <w:spacing w:val="13"/>
          <w:sz w:val="32"/>
          <w:szCs w:val="32"/>
        </w:rPr>
        <w:t>附件1 直属开放教育学院学习中心年度业务综合考评指标</w:t>
      </w:r>
    </w:p>
    <w:p>
      <w:pPr>
        <w:widowControl/>
        <w:jc w:val="left"/>
        <w:rPr>
          <w:rFonts w:hint="eastAsia" w:ascii="宋体" w:hAnsi="宋体" w:eastAsia="宋体" w:cs="宋体"/>
          <w:sz w:val="36"/>
          <w:szCs w:val="36"/>
        </w:rPr>
      </w:pPr>
    </w:p>
    <w:p>
      <w:pPr>
        <w:widowControl/>
        <w:jc w:val="left"/>
        <w:rPr>
          <w:rFonts w:hint="eastAsia" w:ascii="宋体" w:hAnsi="宋体" w:eastAsia="宋体" w:cs="宋体"/>
          <w:sz w:val="36"/>
          <w:szCs w:val="36"/>
        </w:rPr>
      </w:pPr>
    </w:p>
    <w:p>
      <w:pPr>
        <w:widowControl/>
        <w:jc w:val="left"/>
        <w:rPr>
          <w:rFonts w:hint="eastAsia" w:ascii="宋体" w:hAnsi="宋体" w:eastAsia="宋体" w:cs="宋体"/>
          <w:sz w:val="36"/>
          <w:szCs w:val="36"/>
        </w:rPr>
      </w:pPr>
    </w:p>
    <w:p>
      <w:pPr>
        <w:widowControl/>
        <w:jc w:val="left"/>
        <w:rPr>
          <w:rFonts w:asciiTheme="minorEastAsia" w:hAnsiTheme="minorEastAsia" w:eastAsiaTheme="minorEastAsia"/>
          <w:sz w:val="36"/>
          <w:szCs w:val="36"/>
        </w:rPr>
      </w:pPr>
    </w:p>
    <w:p>
      <w:pPr>
        <w:widowControl/>
        <w:jc w:val="left"/>
        <w:rPr>
          <w:rFonts w:asciiTheme="minorEastAsia" w:hAnsiTheme="minorEastAsia" w:eastAsiaTheme="minorEastAsia"/>
          <w:sz w:val="36"/>
          <w:szCs w:val="36"/>
        </w:rPr>
      </w:pPr>
    </w:p>
    <w:p>
      <w:pPr>
        <w:widowControl/>
        <w:jc w:val="left"/>
        <w:rPr>
          <w:rFonts w:asciiTheme="minorEastAsia" w:hAnsiTheme="minorEastAsia" w:eastAsiaTheme="minorEastAsia"/>
          <w:sz w:val="36"/>
          <w:szCs w:val="36"/>
        </w:rPr>
        <w:sectPr>
          <w:footerReference r:id="rId4" w:type="default"/>
          <w:pgSz w:w="11900" w:h="16840"/>
          <w:pgMar w:top="1440" w:right="1800" w:bottom="1440" w:left="1800" w:header="224" w:footer="964" w:gutter="0"/>
          <w:cols w:space="720" w:num="1"/>
          <w:docGrid w:linePitch="360" w:charSpace="0"/>
        </w:sectPr>
      </w:pPr>
    </w:p>
    <w:tbl>
      <w:tblPr>
        <w:tblStyle w:val="7"/>
        <w:tblW w:w="5000" w:type="pct"/>
        <w:tblInd w:w="0" w:type="dxa"/>
        <w:tblLayout w:type="fixed"/>
        <w:tblCellMar>
          <w:top w:w="0" w:type="dxa"/>
          <w:left w:w="108" w:type="dxa"/>
          <w:bottom w:w="0" w:type="dxa"/>
          <w:right w:w="108" w:type="dxa"/>
        </w:tblCellMar>
      </w:tblPr>
      <w:tblGrid>
        <w:gridCol w:w="1671"/>
        <w:gridCol w:w="1459"/>
        <w:gridCol w:w="6627"/>
        <w:gridCol w:w="3491"/>
        <w:gridCol w:w="706"/>
        <w:gridCol w:w="916"/>
        <w:gridCol w:w="927"/>
      </w:tblGrid>
      <w:tr>
        <w:tblPrEx>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
                <w:bCs/>
                <w:color w:val="000000"/>
                <w:kern w:val="0"/>
                <w:sz w:val="40"/>
                <w:szCs w:val="40"/>
              </w:rPr>
            </w:pPr>
            <w:bookmarkStart w:id="0" w:name="RANGE!A1:G52"/>
            <w:r>
              <w:rPr>
                <w:rFonts w:hint="eastAsia" w:ascii="方正小标宋简体" w:hAnsi="宋体" w:eastAsia="方正小标宋简体" w:cs="宋体"/>
                <w:b/>
                <w:bCs/>
                <w:color w:val="000000"/>
                <w:kern w:val="0"/>
                <w:sz w:val="40"/>
                <w:szCs w:val="40"/>
              </w:rPr>
              <w:t>直属开放教育学院学习中心年度综合考评指标（试行）</w:t>
            </w:r>
            <w:bookmarkEnd w:id="0"/>
          </w:p>
        </w:tc>
      </w:tr>
      <w:tr>
        <w:tblPrEx>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noWrap/>
            <w:vAlign w:val="center"/>
          </w:tcPr>
          <w:p>
            <w:pPr>
              <w:widowControl/>
              <w:ind w:left="11760" w:hanging="11760" w:hangingChars="4200"/>
              <w:jc w:val="left"/>
              <w:rPr>
                <w:rFonts w:ascii="仿宋" w:hAnsi="仿宋" w:eastAsia="仿宋" w:cs="宋体"/>
                <w:color w:val="000000"/>
                <w:kern w:val="0"/>
                <w:sz w:val="22"/>
                <w:szCs w:val="22"/>
              </w:rPr>
            </w:pPr>
            <w:r>
              <w:rPr>
                <w:rFonts w:hint="eastAsia" w:ascii="宋体" w:hAnsi="宋体" w:eastAsia="宋体" w:cs="宋体"/>
                <w:color w:val="000000"/>
                <w:kern w:val="0"/>
                <w:sz w:val="28"/>
                <w:szCs w:val="28"/>
              </w:rPr>
              <w:t>学习中心名称（盖章）：              学习中心ID:                       学习中心负责人：       时间：   年   月   日</w:t>
            </w:r>
          </w:p>
        </w:tc>
      </w:tr>
      <w:tr>
        <w:tblPrEx>
          <w:tblCellMar>
            <w:top w:w="0" w:type="dxa"/>
            <w:left w:w="108" w:type="dxa"/>
            <w:bottom w:w="0" w:type="dxa"/>
            <w:right w:w="108" w:type="dxa"/>
          </w:tblCellMar>
        </w:tblPrEx>
        <w:trPr>
          <w:trHeight w:val="450" w:hRule="atLeast"/>
        </w:trPr>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考评一级 </w:t>
            </w:r>
            <w:r>
              <w:rPr>
                <w:rFonts w:hint="eastAsia" w:ascii="宋体" w:hAnsi="宋体" w:cs="宋体"/>
                <w:b/>
                <w:bCs/>
                <w:color w:val="000000"/>
                <w:kern w:val="0"/>
                <w:sz w:val="28"/>
                <w:szCs w:val="28"/>
              </w:rPr>
              <w:br w:type="textWrapping"/>
            </w:r>
            <w:r>
              <w:rPr>
                <w:rFonts w:hint="eastAsia" w:ascii="宋体" w:hAnsi="宋体" w:cs="宋体"/>
                <w:b/>
                <w:bCs/>
                <w:color w:val="000000"/>
                <w:kern w:val="0"/>
                <w:sz w:val="28"/>
                <w:szCs w:val="28"/>
              </w:rPr>
              <w:t>指标分值</w:t>
            </w:r>
          </w:p>
        </w:tc>
        <w:tc>
          <w:tcPr>
            <w:tcW w:w="4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考评</w:t>
            </w:r>
            <w:r>
              <w:rPr>
                <w:rFonts w:hint="eastAsia" w:ascii="宋体" w:hAnsi="宋体" w:cs="宋体"/>
                <w:b/>
                <w:bCs/>
                <w:color w:val="000000"/>
                <w:kern w:val="0"/>
                <w:sz w:val="28"/>
                <w:szCs w:val="28"/>
                <w:lang w:eastAsia="zh-CN"/>
              </w:rPr>
              <w:t>二</w:t>
            </w:r>
            <w:r>
              <w:rPr>
                <w:rFonts w:hint="eastAsia" w:ascii="宋体" w:hAnsi="宋体" w:cs="宋体"/>
                <w:b/>
                <w:bCs/>
                <w:color w:val="000000"/>
                <w:kern w:val="0"/>
                <w:sz w:val="28"/>
                <w:szCs w:val="28"/>
              </w:rPr>
              <w:t>级</w:t>
            </w:r>
            <w:r>
              <w:rPr>
                <w:rFonts w:hint="eastAsia" w:ascii="宋体" w:hAnsi="宋体" w:cs="宋体"/>
                <w:b/>
                <w:bCs/>
                <w:color w:val="000000"/>
                <w:kern w:val="0"/>
                <w:sz w:val="28"/>
                <w:szCs w:val="28"/>
              </w:rPr>
              <w:br w:type="textWrapping"/>
            </w:r>
            <w:r>
              <w:rPr>
                <w:rFonts w:hint="eastAsia" w:ascii="宋体" w:hAnsi="宋体" w:cs="宋体"/>
                <w:b/>
                <w:bCs/>
                <w:color w:val="000000"/>
                <w:kern w:val="0"/>
                <w:sz w:val="28"/>
                <w:szCs w:val="28"/>
              </w:rPr>
              <w:t>指标分值</w:t>
            </w:r>
          </w:p>
        </w:tc>
        <w:tc>
          <w:tcPr>
            <w:tcW w:w="20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考评内容</w:t>
            </w:r>
          </w:p>
        </w:tc>
        <w:tc>
          <w:tcPr>
            <w:tcW w:w="110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背景材料</w:t>
            </w:r>
          </w:p>
        </w:tc>
        <w:tc>
          <w:tcPr>
            <w:tcW w:w="223"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自评</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得分</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学院部门考评得分</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终评</w:t>
            </w:r>
          </w:p>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得分</w:t>
            </w:r>
          </w:p>
        </w:tc>
      </w:tr>
      <w:tr>
        <w:tblPrEx>
          <w:tblCellMar>
            <w:top w:w="0" w:type="dxa"/>
            <w:left w:w="108" w:type="dxa"/>
            <w:bottom w:w="0" w:type="dxa"/>
            <w:right w:w="108" w:type="dxa"/>
          </w:tblCellMar>
        </w:tblPrEx>
        <w:trPr>
          <w:trHeight w:val="450" w:hRule="atLeast"/>
        </w:trPr>
        <w:tc>
          <w:tcPr>
            <w:tcW w:w="5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8"/>
                <w:szCs w:val="28"/>
              </w:rPr>
            </w:pPr>
          </w:p>
        </w:tc>
        <w:tc>
          <w:tcPr>
            <w:tcW w:w="4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8"/>
                <w:szCs w:val="28"/>
              </w:rPr>
            </w:pPr>
          </w:p>
        </w:tc>
        <w:tc>
          <w:tcPr>
            <w:tcW w:w="209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8"/>
                <w:szCs w:val="28"/>
              </w:rPr>
            </w:pPr>
          </w:p>
        </w:tc>
        <w:tc>
          <w:tcPr>
            <w:tcW w:w="110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8"/>
                <w:szCs w:val="28"/>
              </w:rPr>
            </w:pPr>
          </w:p>
        </w:tc>
        <w:tc>
          <w:tcPr>
            <w:tcW w:w="22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8"/>
                <w:szCs w:val="28"/>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8"/>
                <w:szCs w:val="28"/>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8"/>
                <w:szCs w:val="28"/>
              </w:rPr>
            </w:pPr>
          </w:p>
        </w:tc>
      </w:tr>
      <w:tr>
        <w:tblPrEx>
          <w:tblCellMar>
            <w:top w:w="0" w:type="dxa"/>
            <w:left w:w="108" w:type="dxa"/>
            <w:bottom w:w="0" w:type="dxa"/>
            <w:right w:w="108" w:type="dxa"/>
          </w:tblCellMar>
        </w:tblPrEx>
        <w:trPr>
          <w:trHeight w:val="540" w:hRule="atLeast"/>
        </w:trPr>
        <w:tc>
          <w:tcPr>
            <w:tcW w:w="5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Ι-1</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指导思想</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与办学定位</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0.5分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指导思想</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遵守国家法规和开放教育办学的有关规定，具有正确开展现代远程教育的理念和服务意识，以培养人才为目的，合作办学方向明确。</w:t>
            </w:r>
          </w:p>
        </w:tc>
        <w:tc>
          <w:tcPr>
            <w:tcW w:w="1104" w:type="pct"/>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提供办学方向定位材料</w:t>
            </w:r>
          </w:p>
        </w:tc>
        <w:tc>
          <w:tcPr>
            <w:tcW w:w="22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54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办学定位</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根据经济社会发展需求，结合办学特色和优势，科学合理地确定招生类型、层次和专业，面向成人在职人员办学。</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Ι-2</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资质与管理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3.5分</w:t>
            </w: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II-3</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办学资质</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0.5分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1.必须是具有独立法人资格的各类学校或具备办学条件的企事业单位、教育培训机构。</w:t>
            </w:r>
          </w:p>
        </w:tc>
        <w:tc>
          <w:tcPr>
            <w:tcW w:w="1104" w:type="pct"/>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提供办学资质相关材料</w:t>
            </w:r>
          </w:p>
        </w:tc>
        <w:tc>
          <w:tcPr>
            <w:tcW w:w="22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54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2.与学院签订联合办学协议，协议内容符合教育部和相关教育行政主管部门有关规定，条款清晰完整；</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3.设点单位经江西开放大学审批，国家开放大学备案。</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885"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II-4</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组织机构</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1.学习中心领导重视学习中心工作，机构健全，经费、人员落实，能及时解决学习中心工作中存在的困难</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2.主要领导是否定期到学院进行工作交流，学院组织大型活动及会议能否积极参加。</w:t>
            </w:r>
          </w:p>
        </w:tc>
        <w:tc>
          <w:tcPr>
            <w:tcW w:w="1104" w:type="pct"/>
            <w:tcBorders>
              <w:top w:val="nil"/>
              <w:left w:val="nil"/>
              <w:bottom w:val="single" w:color="auto" w:sz="4" w:space="0"/>
              <w:right w:val="single" w:color="auto" w:sz="4" w:space="0"/>
            </w:tcBorders>
            <w:shd w:val="clear" w:color="auto" w:fill="auto"/>
            <w:vAlign w:val="center"/>
          </w:tcPr>
          <w:p>
            <w:pPr>
              <w:widowControl/>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院办、招生科统计记录</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85"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II-5</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制度建设</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0.5分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有创新的办学理念、健全的开放教育工作考核制度和良好的激励与约束机制</w:t>
            </w:r>
          </w:p>
        </w:tc>
        <w:tc>
          <w:tcPr>
            <w:tcW w:w="1104" w:type="pct"/>
            <w:tcBorders>
              <w:top w:val="nil"/>
              <w:left w:val="nil"/>
              <w:bottom w:val="single" w:color="auto" w:sz="4" w:space="0"/>
              <w:right w:val="single" w:color="auto" w:sz="4" w:space="0"/>
            </w:tcBorders>
            <w:shd w:val="clear" w:color="auto" w:fill="auto"/>
            <w:vAlign w:val="center"/>
          </w:tcPr>
          <w:p>
            <w:pPr>
              <w:widowControl/>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绩效考核或激励机制。</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08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nil"/>
              <w:right w:val="nil"/>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II-6</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宣传报道</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0.5分</w:t>
            </w:r>
          </w:p>
        </w:tc>
        <w:tc>
          <w:tcPr>
            <w:tcW w:w="2097"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能够通过多种宣传媒体或开学典礼对本学习中心开展的各项工作和师生获奖的典型事迹进行及时宣传报道，拓展了学习中心自身影响力。</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宣传媒体链接或网页截图</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、开学典礼颁奖照片。</w:t>
            </w:r>
          </w:p>
        </w:tc>
        <w:tc>
          <w:tcPr>
            <w:tcW w:w="22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350" w:hRule="atLeast"/>
        </w:trPr>
        <w:tc>
          <w:tcPr>
            <w:tcW w:w="5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Ι-3</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办学条件</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8分</w:t>
            </w:r>
          </w:p>
        </w:tc>
        <w:tc>
          <w:tcPr>
            <w:tcW w:w="4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II-7</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办学场所</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1.有符合条件的办公场所和相对集中的教学场所，建筑面积适应当前办学及未来发展需要；</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2.学习环境采光、音效良好、干净、整齐、舒适；</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3.办学场所面貌整洁美观，绿化、美化好，各种 标牌、标识规范醒目；</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4.办学场所安全制度健全，装备设施齐备，管理规范有序，措施到位。</w:t>
            </w:r>
          </w:p>
        </w:tc>
        <w:tc>
          <w:tcPr>
            <w:tcW w:w="1104" w:type="pct"/>
            <w:tcBorders>
              <w:top w:val="nil"/>
              <w:left w:val="nil"/>
              <w:bottom w:val="single" w:color="auto" w:sz="4" w:space="0"/>
              <w:right w:val="single" w:color="auto" w:sz="4" w:space="0"/>
            </w:tcBorders>
            <w:shd w:val="clear" w:color="auto" w:fill="auto"/>
            <w:vAlign w:val="center"/>
          </w:tcPr>
          <w:p>
            <w:pPr>
              <w:widowControl/>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校园安全相关制度文件。</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II-8</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教学设备与设施</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1.有符合教学要求的网络教室等设施；</w:t>
            </w:r>
          </w:p>
        </w:tc>
        <w:tc>
          <w:tcPr>
            <w:tcW w:w="110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提供机构设置和专职技术人员名单；网络和机房软硬件建设是否能够满足在校学生的学习、考试； 网络信息管理制度文件</w:t>
            </w:r>
          </w:p>
        </w:tc>
        <w:tc>
          <w:tcPr>
            <w:tcW w:w="22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教务科</w:t>
            </w:r>
          </w:p>
        </w:tc>
        <w:tc>
          <w:tcPr>
            <w:tcW w:w="2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2.联网多媒体计算机的配置能满足学习支持服务、教务管理的要求；</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3.局域网带宽100M以上，网络设施运行稳定可靠；</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4.具有开展开放教育远程教学的条件。</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II-9</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人员配备与管理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1.学习中心领导办学思想端正，有教学管理经验；</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2.配备有满足正常开展教学过程的教学管理人员和技术人员；</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3.能配备满足开放教育教学要求的辅导教师；</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4.接受各级开大组织的岗位业务培训、教师业务培训；</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27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5.具备信息及运维管理制度相关文件（入网管理、信息管理、安全管理、应急管理等方面）。</w:t>
            </w:r>
          </w:p>
        </w:tc>
        <w:tc>
          <w:tcPr>
            <w:tcW w:w="110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8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93"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810"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Ι-4</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经费管理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II-10</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收费规范</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1.执行江西开放大学的学费标准收缴学生学费，无乱收费的现象；1分</w:t>
            </w:r>
          </w:p>
        </w:tc>
        <w:tc>
          <w:tcPr>
            <w:tcW w:w="110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学费等收费标准公示情况。</w:t>
            </w:r>
          </w:p>
        </w:tc>
        <w:tc>
          <w:tcPr>
            <w:tcW w:w="22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1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II-11</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缴费情况</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2.执行联合办学协议书，按吋缴清各项分成费用，及时结算往来款项。3分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各种缴费票据。</w:t>
            </w:r>
          </w:p>
        </w:tc>
        <w:tc>
          <w:tcPr>
            <w:tcW w:w="22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院办</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10" w:hRule="atLeast"/>
        </w:trPr>
        <w:tc>
          <w:tcPr>
            <w:tcW w:w="52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Ι-5</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招生管理</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18分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II-12</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招生政策</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熟悉掌握开放教育的招生政策，认真执行各级</w:t>
            </w:r>
            <w:r>
              <w:rPr>
                <w:rFonts w:hint="eastAsia" w:ascii="仿宋" w:hAnsi="仿宋" w:eastAsia="仿宋" w:cs="宋体"/>
                <w:color w:val="000000"/>
                <w:kern w:val="0"/>
                <w:sz w:val="28"/>
                <w:szCs w:val="28"/>
                <w:lang w:eastAsia="zh-CN"/>
              </w:rPr>
              <w:t>开放大学</w:t>
            </w:r>
            <w:r>
              <w:rPr>
                <w:rFonts w:hint="eastAsia" w:ascii="仿宋" w:hAnsi="仿宋" w:eastAsia="仿宋" w:cs="宋体"/>
                <w:color w:val="000000"/>
                <w:kern w:val="0"/>
                <w:sz w:val="28"/>
                <w:szCs w:val="28"/>
              </w:rPr>
              <w:t>制定的工作制度、工作规程，遵守招生纪律，规范招生行为。</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实地了解学习中心对上级开大招生政策的掌握情况。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08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II-13</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招生宣传</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1.统一使用上级</w:t>
            </w:r>
            <w:r>
              <w:rPr>
                <w:rFonts w:hint="eastAsia" w:ascii="仿宋" w:hAnsi="仿宋" w:eastAsia="仿宋" w:cs="宋体"/>
                <w:color w:val="000000"/>
                <w:kern w:val="0"/>
                <w:sz w:val="28"/>
                <w:szCs w:val="28"/>
                <w:lang w:eastAsia="zh-CN"/>
              </w:rPr>
              <w:t>开放大学</w:t>
            </w:r>
            <w:r>
              <w:rPr>
                <w:rFonts w:hint="eastAsia" w:ascii="仿宋" w:hAnsi="仿宋" w:eastAsia="仿宋" w:cs="宋体"/>
                <w:color w:val="000000"/>
                <w:kern w:val="0"/>
                <w:sz w:val="28"/>
                <w:szCs w:val="28"/>
              </w:rPr>
              <w:t>宣传材料，学习中心如果需要另外制作宣传材料，须市级电大审批和报备。（0.5分）2.学校配备具有业务精通的专职招生人员，并能通过多种招生手段在当地媒体发布招生宣传广告。（0.5分）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实地查看招生宣传简介及招生广告片。</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1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II-14</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规范招生</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在学习中心所管辖地域内开展招生，不跨区招生、不点外设点、不挂靠注册，无乱宣传、乱承诺、乱收费等违规招生行为；按照物价审批的学费标准收取学费，向学生出具学费凭证。</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实地了解学习中心对上级开大招生政策的执行情况。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08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II-15</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招生规模</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10分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1.生源充足、稳定，生源规模与学习中心教学设施和教学管理能力相适应。</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2.年度招生400人以上10分；年度招生300-399人8分；年度招生200-299人6分；年度招生100-199人4分；年度招生50-99人3分；10-49人2分；1-9人1分；没有招生为0分。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学院年度招生统计表。</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915"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II-16</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入学审核</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严格执行开放教育入学资格审核工作规程，严把前置学历等审核关，保证生源质量良好，规范保存与学生签订的入学诚信承诺书以及学生入学档案。</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提供招报名登记表、身份证和毕业证等纸质报名材料，预录取新生名单。</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620" w:hRule="atLeast"/>
        </w:trPr>
        <w:tc>
          <w:tcPr>
            <w:tcW w:w="528"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II-17</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招生管理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3分 </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1.制度健全，程序规范，能够在规定时间内完成招生工作任务，并能按要求在招生管理系 统中准确填报招生办学相关信息，上交相关纸质材料。（1分）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正确指导学生完整填报招生报名相关表格及信息，如《报名登记表》、网上报名基本信息等，并能按时上报招生复审材料（纸质版和电子版），确保报名材料的完整性和准确性、录取照片的规范性及其信息的准确性，并在招生结束时及时上交招生总结报告，下发学生入学通知书。（2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提供招生机构人员名单；报名登记表填写和存档保管；入学水平测试试卷；招生管理纸质材料；新生录取花名册：录取通知书签领表；年度招生总结报告。</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080"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Ι-6</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26分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II-18</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教学计划</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numPr>
                <w:ilvl w:val="0"/>
                <w:numId w:val="3"/>
              </w:num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在学院专业规则框架下，根据学习中心实际情况，编制可操作的实施性专业规则和学期开课计划。 （1分）</w:t>
            </w:r>
          </w:p>
          <w:p>
            <w:pPr>
              <w:widowControl/>
              <w:numPr>
                <w:ilvl w:val="0"/>
                <w:numId w:val="0"/>
              </w:num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2.有专人负责及时、准确申报课程免修免考，不因漏报、错报课程或资料不齐影响学生按时毕业。（1分）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实施性专业规则表、开课 计划、面授课程表；免修 免考申报材料留存。</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469"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II-19</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教学过程</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17分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1.进行新生入学教育或举办开学典礼。（1分）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2.教学管理过程有相应的可操作的实施性教学文件，按照要求有序开展网上教学、面授教学、实践教学。（6分）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3.积极引导学生进行网上自主学习，参与网上教学活动。（2分）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4.认真指导本专科学生毕业论文（毕业设计），积极引导学生申请学士学位。（2分）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5.按要求安排相关教师评阅网上形考任务、课程纸质作业和实践报告。（2分）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6.网上作业评阅及时无遗漏、纸质作业、毕业论文和实践报告及成绩单上交及时登分无差错。（2分）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7.毕业论文、实践报告和纸质作业存档规范，无缺失。（2分）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入学教育、开学典礼影像 留存资料；相关实施性教 学文件；纸质作业、实践报告和毕业论文终审稿； 网上形考终考任务评阅情况；教师和学生国开学习网在线天数及行为次数；获得学士学位人数。</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92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II-20</w:t>
            </w:r>
            <w:r>
              <w:rPr>
                <w:rFonts w:hint="eastAsia" w:ascii="仿宋" w:hAnsi="仿宋" w:eastAsia="仿宋" w:cs="宋体"/>
                <w:color w:val="000000"/>
                <w:kern w:val="0"/>
                <w:sz w:val="28"/>
                <w:szCs w:val="28"/>
              </w:rPr>
              <w:br w:type="page"/>
            </w:r>
          </w:p>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教师队伍建设</w:t>
            </w:r>
          </w:p>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7分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1.积极参加国开、省校和学院的教师培训活动。（1分）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2.重视人才培养，学历能力提升，有教师参加省校教学团队。（2分）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3.创新开展、推进“立德树人”教育活动，制定与落实新时代爱国主义教育工作实施方案。（2分）</w:t>
            </w:r>
          </w:p>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4.围绕省校创优提质、转型升级中心工作，探索教学创新并取得良好效果，或配合省校进行教学改革试点，积极参与各种教研活动，并在业务范围涵盖的教学类竞赛屮获奖。（2分）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教师培训、提升相关证书； 教学团队聘书；当年人才学历提升情况；开展师德师风教育活动情况；教师获奖证书。</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945"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II-20</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教学检查与督导</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按时完成当年各项教学质量督导检査任务、按时提交检査报告和相关数据。</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教学检査自检报告、质量报告及相关材料。</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636"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Ι-7</w:t>
            </w:r>
            <w:r>
              <w:rPr>
                <w:rFonts w:hint="eastAsia" w:ascii="仿宋" w:hAnsi="仿宋" w:eastAsia="仿宋" w:cs="宋体"/>
                <w:color w:val="000000"/>
                <w:kern w:val="0"/>
                <w:sz w:val="28"/>
                <w:szCs w:val="28"/>
              </w:rPr>
              <w:br w:type="page"/>
            </w:r>
          </w:p>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教务管理</w:t>
            </w:r>
          </w:p>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16分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II-21</w:t>
            </w:r>
          </w:p>
          <w:p>
            <w:pPr>
              <w:widowControl/>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考试管理</w:t>
            </w:r>
            <w:r>
              <w:rPr>
                <w:rFonts w:hint="eastAsia" w:ascii="仿宋" w:hAnsi="仿宋" w:eastAsia="仿宋" w:cs="宋体"/>
                <w:color w:val="000000"/>
                <w:kern w:val="0"/>
                <w:sz w:val="28"/>
                <w:szCs w:val="28"/>
              </w:rPr>
              <w:br w:type="page"/>
            </w:r>
          </w:p>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8分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1.按照国家开放大学和省校考试相关的规章制度，认真贯彻落实考风考纪教育和学生诚信教育工作。；（1分）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2.考试组织分工明确，保密和安全措施得当；（1分）</w:t>
            </w:r>
            <w:r>
              <w:rPr>
                <w:rFonts w:hint="eastAsia" w:ascii="仿宋" w:hAnsi="仿宋" w:eastAsia="仿宋" w:cs="宋体"/>
                <w:color w:val="000000"/>
                <w:kern w:val="0"/>
                <w:sz w:val="28"/>
                <w:szCs w:val="28"/>
              </w:rPr>
              <w:br w:type="page"/>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3.监考人员认真履行职责，考试秩序良好；（1分）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4.协助省校和学院及时按规定处理考试违规行为；（1分）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5.省校期末考试下放课程的考核和形成性考核管理规范，批改及时无差错；（1分）</w:t>
            </w:r>
          </w:p>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6.</w:t>
            </w:r>
            <w:r>
              <w:rPr>
                <w:rFonts w:hint="eastAsia" w:ascii="仿宋" w:hAnsi="仿宋" w:eastAsia="仿宋" w:cs="宋体"/>
                <w:color w:val="FF0000"/>
                <w:kern w:val="0"/>
                <w:sz w:val="28"/>
                <w:szCs w:val="28"/>
                <w:lang w:eastAsia="zh-CN"/>
              </w:rPr>
              <w:t>考试试卷装订无差错，</w:t>
            </w:r>
            <w:r>
              <w:rPr>
                <w:rFonts w:hint="eastAsia" w:ascii="仿宋" w:hAnsi="仿宋" w:eastAsia="仿宋" w:cs="宋体"/>
                <w:color w:val="000000"/>
                <w:kern w:val="0"/>
                <w:sz w:val="28"/>
                <w:szCs w:val="28"/>
              </w:rPr>
              <w:t>考试数据、考试成绩等上报及时、准确，各科成绩单留存完整。（2分）</w:t>
            </w:r>
          </w:p>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7.每学期学生考试成绩发布及时、核对准确，查分查卷材料上报齐备。（1分）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考试工作方案、应急预案； 设有专门试卷库，并配备铁门，铁窗，铁柜和监控 设备；下放课程的考核材料（如：试卷、大作业、 形考作业册等留存情况）； 考试成绩单留存情况。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教务科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975"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II-22</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教材征订</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1.教材征订、发放是否及时；</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2.近一年课程主教材征订率90%以上3分；70%以上2分；50% 1分，；49%以下0分。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教材征订单据或存根；学生教材签领单。</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教务科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1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II-23</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年检工作</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贯彻落实省校年检年报相关文件的要求，按时上交自检报告和规定的资料。</w:t>
            </w:r>
          </w:p>
        </w:tc>
        <w:tc>
          <w:tcPr>
            <w:tcW w:w="110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年检年报的自检报告和相关材料。</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62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II-24</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毕业生及其用人单位满意度调查</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2人分</w:t>
            </w:r>
          </w:p>
        </w:tc>
        <w:tc>
          <w:tcPr>
            <w:tcW w:w="209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在读在籍学生教学及支持服务工作满意度、毕业生及用人单位的满意度的调查工作。</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国开学学习网教学及支持服务工作满意度、毕业及用人单位满意度调查问卷填写上报数据，以及用人单位满意度调查纸质问卷填写盖章上交情况。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学籍科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185"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Ι-8</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学籍管理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7分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II-25</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课程注册</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年度课程注册不存在遗漏、追加、错选。</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每年度存档的选课信息表及在系统内选课未确认前经过班主任核对确认的签字表。</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78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II-26</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学籍管理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5分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1.毕业申请流程规范，年度毕业审核不存在遗漏、追加，学生基本信息核对准确更正及时， 毕业证书、毕业生档案及时准确发放。（2分）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2.学籍异动存档材料、毕业生花名册、成绩册档案、学位材料存档完整。（1分）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3.按照新华社和上级开大的要求，指导学生填写毕业生图像信息数据并组织学生完成毕业生图像信息采集，信息准确无差错。（2分）</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学生本人填写的毕业申请表；历届学生本人签字确认的信息核对表；信息更正相应的存档材料；学籍异动存档材料（包括转学、转专业、休、退 学、复学审批表）； 历届毕业生花名册、成绩册；毕业证书、学位证书及档案签领表；新华社大学生图像信息采集拍摄数据库标准格式表及图像信息采集数据勘误表。</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学籍科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605"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Ι-9</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学生管理</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12分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II-27</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评优工作</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3分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按照国家开放大学和省校要求做好奖学金、优秀毕业生和优秀学员的推选工作，无投诉举报，公平公正。</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国开优秀毕业生、奖学金，省校优秀学员推选、发放和颁奖情况（在校园网等新闻媒体上报道获奖或在开学典礼上颁奖情况）。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08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II-28</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学生活动</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6分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1.积极参加上级开大和教育部门组织开展的各项学生文体活动。</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2.参加上级开大和教育部门组织的活动中获奖。</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3.有计划的组织形式多样的学生活动，有活动记录。</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各项学生活动开展及获奖情况（在校园网等新闻媒体上报道获奖或在开学典礼上颁奖情况）。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216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II-29</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辅导员管理</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建立健全学生管理工作队伍，完善学生管理队伍制度建设，做好辅导员（班主任）管理工作。</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专兼职辅导员配备情况、辅导员建档材料、分班情况和带班人数；学生工作相关管理规定、班主任工作职责等制度文件；辅导员开展活动培训等。</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207"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II-30</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校友工作</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开展校友工作，做好杰出校友推荐和校友信息征集等工作。</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开展校友活动记录、杰出校友及校友信息征集材料</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招生科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975" w:hRule="atLeast"/>
        </w:trPr>
        <w:tc>
          <w:tcPr>
            <w:tcW w:w="52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Ι-10</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学习支持服务</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5分</w:t>
            </w: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II-31</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学习资源使用</w:t>
            </w:r>
            <w:r>
              <w:rPr>
                <w:rFonts w:hint="eastAsia" w:ascii="仿宋" w:hAnsi="仿宋" w:eastAsia="仿宋" w:cs="宋体"/>
                <w:color w:val="000000"/>
                <w:kern w:val="0"/>
                <w:sz w:val="28"/>
                <w:szCs w:val="28"/>
              </w:rPr>
              <w:br w:type="page"/>
            </w:r>
            <w:r>
              <w:rPr>
                <w:rFonts w:hint="eastAsia" w:ascii="仿宋" w:hAnsi="仿宋" w:eastAsia="仿宋" w:cs="宋体"/>
                <w:color w:val="000000"/>
                <w:kern w:val="0"/>
                <w:sz w:val="28"/>
                <w:szCs w:val="28"/>
              </w:rPr>
              <w:t>1分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有引导、促进学生使用网上学习资源的措施。向学生提供多样性的学习支持服务工具，指导学生积极使用国家开放大学、省校提供的教学资源，向学生提供的学习支持服务的内容具有广泛性，覆盖学术和非学术两方面。</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抽查相关教师、辅导员和学生若干名，了解学习中心学习资源使用情况。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896"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II-32</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教学督导</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1.及时准确发布、传达各类教学信息。</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2.根据学院的要求，对学生开展入学教育和提供远程学习方法的指导。</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3.根据学院的要求，有组织和督促学生参加教学辅导、答疑的具体措施。</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4.根据学院的要求，有导学计划和具体落实措施。</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5.提供有多种方便学生咨询及反馈的方式，渠道畅通、便利，信息反馈及时。</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6.根据学院的教学要求，督促学生按时完成纸质作业，并按要求及时收缴、返还作业。</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7.根据学院的教学要求，督促学生按时完成网上形考作业和终结性考试。</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8.根据学院的实践教学要求，督促学生按时完成实践教学任务，并按要求及时收缴实践报告和毕业论文。</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抽查相关教师、辅导员和学生若干名，了解学习中心教学辅导情况。</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2430" w:hRule="atLeast"/>
        </w:trPr>
        <w:tc>
          <w:tcPr>
            <w:tcW w:w="52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46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II-33</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国开学习网教与学关键数据指标</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2分</w:t>
            </w:r>
          </w:p>
        </w:tc>
        <w:tc>
          <w:tcPr>
            <w:tcW w:w="2097"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1.学习网选课率</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2.生师比</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3.上线学生比例</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4.上线教师比例</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5.网络课程班级辅导教师配置率</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6.学生人均上线天数</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7.学生人均在线行为次数</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8.教师人均上线天数</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9.教师人均在线行为次数</w:t>
            </w:r>
          </w:p>
        </w:tc>
        <w:tc>
          <w:tcPr>
            <w:tcW w:w="110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国开学学习网平台相关指标参数。</w:t>
            </w:r>
          </w:p>
        </w:tc>
        <w:tc>
          <w:tcPr>
            <w:tcW w:w="22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8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教学科</w:t>
            </w:r>
          </w:p>
        </w:tc>
        <w:tc>
          <w:tcPr>
            <w:tcW w:w="293"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1275" w:hRule="atLeast"/>
        </w:trPr>
        <w:tc>
          <w:tcPr>
            <w:tcW w:w="52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考评结论</w:t>
            </w:r>
          </w:p>
        </w:tc>
        <w:tc>
          <w:tcPr>
            <w:tcW w:w="4471" w:type="pct"/>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975" w:hRule="atLeast"/>
        </w:trPr>
        <w:tc>
          <w:tcPr>
            <w:tcW w:w="5000" w:type="pct"/>
            <w:gridSpan w:val="7"/>
            <w:tcBorders>
              <w:top w:val="single" w:color="auto" w:sz="4" w:space="0"/>
              <w:left w:val="nil"/>
              <w:bottom w:val="nil"/>
              <w:right w:val="nil"/>
            </w:tcBorders>
            <w:shd w:val="clear" w:color="auto" w:fill="auto"/>
            <w:vAlign w:val="center"/>
          </w:tcPr>
          <w:p>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说明：</w:t>
            </w:r>
          </w:p>
          <w:p>
            <w:pPr>
              <w:widowControl/>
              <w:ind w:firstLine="560" w:firstLineChars="200"/>
              <w:jc w:val="left"/>
              <w:rPr>
                <w:rFonts w:ascii="仿宋" w:hAnsi="仿宋" w:eastAsia="仿宋" w:cs="宋体"/>
                <w:color w:val="000000"/>
                <w:kern w:val="0"/>
                <w:sz w:val="22"/>
                <w:szCs w:val="22"/>
              </w:rPr>
            </w:pPr>
            <w:r>
              <w:rPr>
                <w:rFonts w:hint="eastAsia" w:ascii="仿宋" w:hAnsi="仿宋" w:eastAsia="仿宋" w:cs="宋体"/>
                <w:color w:val="000000"/>
                <w:kern w:val="0"/>
                <w:sz w:val="28"/>
                <w:szCs w:val="28"/>
              </w:rPr>
              <w:t>1、总分100分；办学过程表现良好,年度综合业务工作考评指标成绩不低于90 分,由学院授予年度"优秀学习中心"称号,并颁发荣誉牌匾。</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   </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2、学习中心出现下列办学行为之一，不得参与年终考评：当年无办学资质；违反招生规定或教学管理规定造成严重影响后果；违规收费造成不良影响或存在严重欠费情况；发生严重集体舞弊事件或其他群体性事件；对投诉信息处理不当造成严重影响后果。</w:t>
            </w:r>
          </w:p>
        </w:tc>
      </w:tr>
      <w:tr>
        <w:tblPrEx>
          <w:tblCellMar>
            <w:top w:w="0" w:type="dxa"/>
            <w:left w:w="108" w:type="dxa"/>
            <w:bottom w:w="0" w:type="dxa"/>
            <w:right w:w="108" w:type="dxa"/>
          </w:tblCellMar>
        </w:tblPrEx>
        <w:trPr>
          <w:trHeight w:val="270" w:hRule="atLeast"/>
        </w:trPr>
        <w:tc>
          <w:tcPr>
            <w:tcW w:w="5000" w:type="pct"/>
            <w:gridSpan w:val="7"/>
            <w:tcBorders>
              <w:top w:val="nil"/>
              <w:left w:val="nil"/>
              <w:bottom w:val="nil"/>
              <w:right w:val="nil"/>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                                                主管院领导签字：                 年     月     日</w:t>
            </w:r>
          </w:p>
        </w:tc>
      </w:tr>
      <w:tr>
        <w:tblPrEx>
          <w:tblCellMar>
            <w:top w:w="0" w:type="dxa"/>
            <w:left w:w="108" w:type="dxa"/>
            <w:bottom w:w="0" w:type="dxa"/>
            <w:right w:w="108" w:type="dxa"/>
          </w:tblCellMar>
        </w:tblPrEx>
        <w:trPr>
          <w:trHeight w:val="90" w:hRule="atLeast"/>
        </w:trPr>
        <w:tc>
          <w:tcPr>
            <w:tcW w:w="528"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461"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2097"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1104"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223"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289"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c>
          <w:tcPr>
            <w:tcW w:w="293" w:type="pct"/>
            <w:tcBorders>
              <w:top w:val="nil"/>
              <w:left w:val="nil"/>
              <w:bottom w:val="nil"/>
              <w:right w:val="nil"/>
            </w:tcBorders>
            <w:shd w:val="clear" w:color="auto" w:fill="auto"/>
            <w:noWrap/>
            <w:vAlign w:val="center"/>
          </w:tcPr>
          <w:p>
            <w:pPr>
              <w:widowControl/>
              <w:jc w:val="left"/>
              <w:rPr>
                <w:rFonts w:ascii="宋体" w:hAnsi="宋体" w:cs="宋体"/>
                <w:color w:val="000000"/>
                <w:kern w:val="0"/>
                <w:sz w:val="28"/>
                <w:szCs w:val="28"/>
              </w:rPr>
            </w:pPr>
          </w:p>
        </w:tc>
      </w:tr>
      <w:tr>
        <w:tblPrEx>
          <w:tblCellMar>
            <w:top w:w="0" w:type="dxa"/>
            <w:left w:w="108" w:type="dxa"/>
            <w:bottom w:w="0" w:type="dxa"/>
            <w:right w:w="108" w:type="dxa"/>
          </w:tblCellMar>
        </w:tblPrEx>
        <w:trPr>
          <w:trHeight w:val="270" w:hRule="atLeast"/>
        </w:trPr>
        <w:tc>
          <w:tcPr>
            <w:tcW w:w="5000" w:type="pct"/>
            <w:gridSpan w:val="7"/>
            <w:tcBorders>
              <w:top w:val="nil"/>
              <w:left w:val="nil"/>
              <w:bottom w:val="nil"/>
              <w:right w:val="nil"/>
            </w:tcBorders>
            <w:shd w:val="clear" w:color="auto" w:fill="auto"/>
            <w:noWrap/>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                                              单位名称（公章）: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江西开放大学直属开放教育学院</w:t>
            </w:r>
          </w:p>
        </w:tc>
      </w:tr>
    </w:tbl>
    <w:p>
      <w:pPr>
        <w:spacing w:line="1" w:lineRule="exact"/>
        <w:rPr>
          <w:rFonts w:asciiTheme="minorEastAsia" w:hAnsiTheme="minorEastAsia" w:eastAsiaTheme="minorEastAsia"/>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left"/>
      </w:pPr>
    </w:p>
    <w:sectPr>
      <w:pgSz w:w="16840" w:h="11900" w:orient="landscape"/>
      <w:pgMar w:top="652" w:right="641" w:bottom="1213" w:left="618" w:header="227" w:footer="96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145" o:spid="_x0000_s414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4544"/>
    </w:sdtPr>
    <w:sdtContent>
      <w:p>
        <w:pPr>
          <w:pStyle w:val="5"/>
        </w:pPr>
        <w:r>
          <w:ptab w:relativeTo="margin" w:alignment="center" w:leader="none"/>
        </w:r>
        <w:r>
          <w:fldChar w:fldCharType="begin"/>
        </w:r>
        <w:r>
          <w:instrText xml:space="preserve"> PAGE   \* MERGEFORMAT </w:instrText>
        </w:r>
        <w:r>
          <w:fldChar w:fldCharType="separate"/>
        </w:r>
        <w:r>
          <w:rPr>
            <w:lang w:val="zh-CN"/>
          </w:rPr>
          <w:t>2</w:t>
        </w:r>
        <w:r>
          <w:rPr>
            <w:lang w:val="zh-CN"/>
          </w:rPr>
          <w:fldChar w:fldCharType="end"/>
        </w:r>
      </w:p>
    </w:sdtContent>
  </w:sdt>
  <w:p>
    <w:pPr>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8606C"/>
    <w:multiLevelType w:val="singleLevel"/>
    <w:tmpl w:val="C498606C"/>
    <w:lvl w:ilvl="0" w:tentative="0">
      <w:start w:val="1"/>
      <w:numFmt w:val="decimal"/>
      <w:lvlText w:val="%1."/>
      <w:lvlJc w:val="left"/>
      <w:pPr>
        <w:tabs>
          <w:tab w:val="left" w:pos="312"/>
        </w:tabs>
      </w:pPr>
    </w:lvl>
  </w:abstractNum>
  <w:abstractNum w:abstractNumId="1">
    <w:nsid w:val="15603B3C"/>
    <w:multiLevelType w:val="multilevel"/>
    <w:tmpl w:val="15603B3C"/>
    <w:lvl w:ilvl="0" w:tentative="0">
      <w:start w:val="10"/>
      <w:numFmt w:val="japaneseCounting"/>
      <w:lvlText w:val="第%1条"/>
      <w:lvlJc w:val="left"/>
      <w:pPr>
        <w:ind w:left="1772" w:hanging="1080"/>
      </w:pPr>
      <w:rPr>
        <w:rFonts w:hint="default"/>
        <w:b/>
      </w:rPr>
    </w:lvl>
    <w:lvl w:ilvl="1" w:tentative="0">
      <w:start w:val="1"/>
      <w:numFmt w:val="lowerLetter"/>
      <w:lvlText w:val="%2)"/>
      <w:lvlJc w:val="left"/>
      <w:pPr>
        <w:ind w:left="1532" w:hanging="420"/>
      </w:pPr>
    </w:lvl>
    <w:lvl w:ilvl="2" w:tentative="0">
      <w:start w:val="1"/>
      <w:numFmt w:val="lowerRoman"/>
      <w:lvlText w:val="%3."/>
      <w:lvlJc w:val="right"/>
      <w:pPr>
        <w:ind w:left="1952" w:hanging="420"/>
      </w:pPr>
    </w:lvl>
    <w:lvl w:ilvl="3" w:tentative="0">
      <w:start w:val="1"/>
      <w:numFmt w:val="decimal"/>
      <w:lvlText w:val="%4."/>
      <w:lvlJc w:val="left"/>
      <w:pPr>
        <w:ind w:left="2372" w:hanging="420"/>
      </w:pPr>
    </w:lvl>
    <w:lvl w:ilvl="4" w:tentative="0">
      <w:start w:val="1"/>
      <w:numFmt w:val="lowerLetter"/>
      <w:lvlText w:val="%5)"/>
      <w:lvlJc w:val="left"/>
      <w:pPr>
        <w:ind w:left="2792" w:hanging="420"/>
      </w:pPr>
    </w:lvl>
    <w:lvl w:ilvl="5" w:tentative="0">
      <w:start w:val="1"/>
      <w:numFmt w:val="lowerRoman"/>
      <w:lvlText w:val="%6."/>
      <w:lvlJc w:val="right"/>
      <w:pPr>
        <w:ind w:left="3212" w:hanging="420"/>
      </w:pPr>
    </w:lvl>
    <w:lvl w:ilvl="6" w:tentative="0">
      <w:start w:val="1"/>
      <w:numFmt w:val="decimal"/>
      <w:lvlText w:val="%7."/>
      <w:lvlJc w:val="left"/>
      <w:pPr>
        <w:ind w:left="3632" w:hanging="420"/>
      </w:pPr>
    </w:lvl>
    <w:lvl w:ilvl="7" w:tentative="0">
      <w:start w:val="1"/>
      <w:numFmt w:val="lowerLetter"/>
      <w:lvlText w:val="%8)"/>
      <w:lvlJc w:val="left"/>
      <w:pPr>
        <w:ind w:left="4052" w:hanging="420"/>
      </w:pPr>
    </w:lvl>
    <w:lvl w:ilvl="8" w:tentative="0">
      <w:start w:val="1"/>
      <w:numFmt w:val="lowerRoman"/>
      <w:lvlText w:val="%9."/>
      <w:lvlJc w:val="right"/>
      <w:pPr>
        <w:ind w:left="4472" w:hanging="420"/>
      </w:pPr>
    </w:lvl>
  </w:abstractNum>
  <w:abstractNum w:abstractNumId="2">
    <w:nsid w:val="419F3607"/>
    <w:multiLevelType w:val="multilevel"/>
    <w:tmpl w:val="419F3607"/>
    <w:lvl w:ilvl="0" w:tentative="0">
      <w:start w:val="1"/>
      <w:numFmt w:val="japaneseCounting"/>
      <w:lvlText w:val="第%1章"/>
      <w:lvlJc w:val="left"/>
      <w:pPr>
        <w:ind w:left="1709" w:hanging="1080"/>
      </w:pPr>
      <w:rPr>
        <w:rFonts w:hint="default"/>
      </w:rPr>
    </w:lvl>
    <w:lvl w:ilvl="1" w:tentative="0">
      <w:start w:val="1"/>
      <w:numFmt w:val="lowerLetter"/>
      <w:lvlText w:val="%2)"/>
      <w:lvlJc w:val="left"/>
      <w:pPr>
        <w:ind w:left="1469" w:hanging="420"/>
      </w:pPr>
    </w:lvl>
    <w:lvl w:ilvl="2" w:tentative="0">
      <w:start w:val="1"/>
      <w:numFmt w:val="lowerRoman"/>
      <w:lvlText w:val="%3."/>
      <w:lvlJc w:val="right"/>
      <w:pPr>
        <w:ind w:left="1889" w:hanging="420"/>
      </w:pPr>
    </w:lvl>
    <w:lvl w:ilvl="3" w:tentative="0">
      <w:start w:val="1"/>
      <w:numFmt w:val="decimal"/>
      <w:lvlText w:val="%4."/>
      <w:lvlJc w:val="left"/>
      <w:pPr>
        <w:ind w:left="2309" w:hanging="420"/>
      </w:pPr>
    </w:lvl>
    <w:lvl w:ilvl="4" w:tentative="0">
      <w:start w:val="1"/>
      <w:numFmt w:val="lowerLetter"/>
      <w:lvlText w:val="%5)"/>
      <w:lvlJc w:val="left"/>
      <w:pPr>
        <w:ind w:left="2729" w:hanging="420"/>
      </w:pPr>
    </w:lvl>
    <w:lvl w:ilvl="5" w:tentative="0">
      <w:start w:val="1"/>
      <w:numFmt w:val="lowerRoman"/>
      <w:lvlText w:val="%6."/>
      <w:lvlJc w:val="right"/>
      <w:pPr>
        <w:ind w:left="3149" w:hanging="420"/>
      </w:pPr>
    </w:lvl>
    <w:lvl w:ilvl="6" w:tentative="0">
      <w:start w:val="1"/>
      <w:numFmt w:val="decimal"/>
      <w:lvlText w:val="%7."/>
      <w:lvlJc w:val="left"/>
      <w:pPr>
        <w:ind w:left="3569" w:hanging="420"/>
      </w:pPr>
    </w:lvl>
    <w:lvl w:ilvl="7" w:tentative="0">
      <w:start w:val="1"/>
      <w:numFmt w:val="lowerLetter"/>
      <w:lvlText w:val="%8)"/>
      <w:lvlJc w:val="left"/>
      <w:pPr>
        <w:ind w:left="3989" w:hanging="420"/>
      </w:pPr>
    </w:lvl>
    <w:lvl w:ilvl="8" w:tentative="0">
      <w:start w:val="1"/>
      <w:numFmt w:val="lowerRoman"/>
      <w:lvlText w:val="%9."/>
      <w:lvlJc w:val="right"/>
      <w:pPr>
        <w:ind w:left="440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VhNmI4MjEyMmFhMGM2MjJmMjJlMGU2MjVjN2U1M2EifQ=="/>
  </w:docVars>
  <w:rsids>
    <w:rsidRoot w:val="00196F4A"/>
    <w:rsid w:val="00064121"/>
    <w:rsid w:val="000778ED"/>
    <w:rsid w:val="001462E7"/>
    <w:rsid w:val="0018340D"/>
    <w:rsid w:val="00196F4A"/>
    <w:rsid w:val="001B41EA"/>
    <w:rsid w:val="001F497E"/>
    <w:rsid w:val="00227BB0"/>
    <w:rsid w:val="002430F8"/>
    <w:rsid w:val="002455F3"/>
    <w:rsid w:val="0030152C"/>
    <w:rsid w:val="00332E5D"/>
    <w:rsid w:val="00363699"/>
    <w:rsid w:val="003D39C0"/>
    <w:rsid w:val="00460BE4"/>
    <w:rsid w:val="005E3EA9"/>
    <w:rsid w:val="00610DC1"/>
    <w:rsid w:val="006810E9"/>
    <w:rsid w:val="0069387E"/>
    <w:rsid w:val="0078768C"/>
    <w:rsid w:val="0082198F"/>
    <w:rsid w:val="00860D6F"/>
    <w:rsid w:val="00883E47"/>
    <w:rsid w:val="00910C91"/>
    <w:rsid w:val="00916621"/>
    <w:rsid w:val="009B3A68"/>
    <w:rsid w:val="009B66EF"/>
    <w:rsid w:val="00A02A96"/>
    <w:rsid w:val="00A726E7"/>
    <w:rsid w:val="00A81459"/>
    <w:rsid w:val="00AD0DFF"/>
    <w:rsid w:val="00B71F52"/>
    <w:rsid w:val="00C31AA6"/>
    <w:rsid w:val="00C40903"/>
    <w:rsid w:val="00C94FAB"/>
    <w:rsid w:val="00D17ACC"/>
    <w:rsid w:val="00E238D3"/>
    <w:rsid w:val="00EB59E8"/>
    <w:rsid w:val="00EE329B"/>
    <w:rsid w:val="00EF11F3"/>
    <w:rsid w:val="00F01B2F"/>
    <w:rsid w:val="00F80CC4"/>
    <w:rsid w:val="00FD04FA"/>
    <w:rsid w:val="01445144"/>
    <w:rsid w:val="01B1124F"/>
    <w:rsid w:val="02564BEC"/>
    <w:rsid w:val="02D42AFD"/>
    <w:rsid w:val="0335480E"/>
    <w:rsid w:val="03675EC4"/>
    <w:rsid w:val="054115C5"/>
    <w:rsid w:val="05C53680"/>
    <w:rsid w:val="05EE492D"/>
    <w:rsid w:val="078254E2"/>
    <w:rsid w:val="07971312"/>
    <w:rsid w:val="082C5E24"/>
    <w:rsid w:val="0A684216"/>
    <w:rsid w:val="0A7D027C"/>
    <w:rsid w:val="0B225DFB"/>
    <w:rsid w:val="0BAE658D"/>
    <w:rsid w:val="0C60022A"/>
    <w:rsid w:val="0E226D9B"/>
    <w:rsid w:val="104322BF"/>
    <w:rsid w:val="10604403"/>
    <w:rsid w:val="11B42C14"/>
    <w:rsid w:val="11C20769"/>
    <w:rsid w:val="11F76C27"/>
    <w:rsid w:val="12516F92"/>
    <w:rsid w:val="13614BB9"/>
    <w:rsid w:val="13ED41C3"/>
    <w:rsid w:val="142E658A"/>
    <w:rsid w:val="146D2C0E"/>
    <w:rsid w:val="149518FA"/>
    <w:rsid w:val="1638724C"/>
    <w:rsid w:val="16E0429E"/>
    <w:rsid w:val="17512310"/>
    <w:rsid w:val="17FF44C5"/>
    <w:rsid w:val="181D0DEF"/>
    <w:rsid w:val="189E6E29"/>
    <w:rsid w:val="18C461FA"/>
    <w:rsid w:val="18E07B10"/>
    <w:rsid w:val="196044A0"/>
    <w:rsid w:val="19864975"/>
    <w:rsid w:val="19C43406"/>
    <w:rsid w:val="19EC6CCB"/>
    <w:rsid w:val="1B3E0272"/>
    <w:rsid w:val="1B5E55C4"/>
    <w:rsid w:val="1C5465D2"/>
    <w:rsid w:val="1C5A571A"/>
    <w:rsid w:val="1CBB2E8C"/>
    <w:rsid w:val="1D1B6401"/>
    <w:rsid w:val="1DD13C59"/>
    <w:rsid w:val="1F7F5EEC"/>
    <w:rsid w:val="213D3E1B"/>
    <w:rsid w:val="21CE6CB6"/>
    <w:rsid w:val="21FB25FC"/>
    <w:rsid w:val="2228286B"/>
    <w:rsid w:val="23531B69"/>
    <w:rsid w:val="23580F2E"/>
    <w:rsid w:val="238A7051"/>
    <w:rsid w:val="245454E3"/>
    <w:rsid w:val="256118F6"/>
    <w:rsid w:val="25975DBF"/>
    <w:rsid w:val="265453B2"/>
    <w:rsid w:val="268E0511"/>
    <w:rsid w:val="290F02E0"/>
    <w:rsid w:val="2976035F"/>
    <w:rsid w:val="2ABB200C"/>
    <w:rsid w:val="2ACC6767"/>
    <w:rsid w:val="2B1240B8"/>
    <w:rsid w:val="2C4300D2"/>
    <w:rsid w:val="2C7D7D0A"/>
    <w:rsid w:val="2D1949F6"/>
    <w:rsid w:val="2D560F91"/>
    <w:rsid w:val="2DB65319"/>
    <w:rsid w:val="2E515797"/>
    <w:rsid w:val="2E782484"/>
    <w:rsid w:val="2E89435E"/>
    <w:rsid w:val="2EBA6EE4"/>
    <w:rsid w:val="2F464330"/>
    <w:rsid w:val="2F4E5D68"/>
    <w:rsid w:val="2FD935ED"/>
    <w:rsid w:val="302D1273"/>
    <w:rsid w:val="3032037E"/>
    <w:rsid w:val="3071362F"/>
    <w:rsid w:val="31306605"/>
    <w:rsid w:val="31CF2934"/>
    <w:rsid w:val="32BF771D"/>
    <w:rsid w:val="32C72463"/>
    <w:rsid w:val="33146AFB"/>
    <w:rsid w:val="33404BB6"/>
    <w:rsid w:val="33C92430"/>
    <w:rsid w:val="34034EE6"/>
    <w:rsid w:val="34481BD7"/>
    <w:rsid w:val="364A7982"/>
    <w:rsid w:val="36EA65D4"/>
    <w:rsid w:val="37C62713"/>
    <w:rsid w:val="381F1BC2"/>
    <w:rsid w:val="39707E46"/>
    <w:rsid w:val="39BF43B1"/>
    <w:rsid w:val="39D0586A"/>
    <w:rsid w:val="39E901BA"/>
    <w:rsid w:val="3A7A7CE8"/>
    <w:rsid w:val="3AA35841"/>
    <w:rsid w:val="3ACF7FA1"/>
    <w:rsid w:val="3C102C2A"/>
    <w:rsid w:val="3C382F22"/>
    <w:rsid w:val="3D1912D6"/>
    <w:rsid w:val="3DE04E53"/>
    <w:rsid w:val="3EA17E71"/>
    <w:rsid w:val="3FB90C9C"/>
    <w:rsid w:val="40F40C4B"/>
    <w:rsid w:val="4202058A"/>
    <w:rsid w:val="42BF022A"/>
    <w:rsid w:val="43E96A97"/>
    <w:rsid w:val="44177434"/>
    <w:rsid w:val="452A32B8"/>
    <w:rsid w:val="45C53D0D"/>
    <w:rsid w:val="4676502B"/>
    <w:rsid w:val="46F92614"/>
    <w:rsid w:val="481A1FDB"/>
    <w:rsid w:val="49C20D29"/>
    <w:rsid w:val="4A44093B"/>
    <w:rsid w:val="4AE03433"/>
    <w:rsid w:val="4C1567FA"/>
    <w:rsid w:val="4CA23096"/>
    <w:rsid w:val="4E4C0E80"/>
    <w:rsid w:val="4F302BDB"/>
    <w:rsid w:val="4FF930D8"/>
    <w:rsid w:val="50260E67"/>
    <w:rsid w:val="5032028D"/>
    <w:rsid w:val="507D6E7C"/>
    <w:rsid w:val="50FA2E80"/>
    <w:rsid w:val="517463EB"/>
    <w:rsid w:val="52377DDC"/>
    <w:rsid w:val="530A7D45"/>
    <w:rsid w:val="531D19EA"/>
    <w:rsid w:val="53E605F6"/>
    <w:rsid w:val="54FD5E02"/>
    <w:rsid w:val="55433F85"/>
    <w:rsid w:val="55BD676B"/>
    <w:rsid w:val="55C13188"/>
    <w:rsid w:val="56B6174A"/>
    <w:rsid w:val="57156660"/>
    <w:rsid w:val="578F1F30"/>
    <w:rsid w:val="590B03C5"/>
    <w:rsid w:val="5ADC2607"/>
    <w:rsid w:val="5B1A0180"/>
    <w:rsid w:val="5BA32C57"/>
    <w:rsid w:val="5C694BAB"/>
    <w:rsid w:val="5CC05393"/>
    <w:rsid w:val="5CDF022A"/>
    <w:rsid w:val="5D395350"/>
    <w:rsid w:val="5D771CC4"/>
    <w:rsid w:val="5E6D2974"/>
    <w:rsid w:val="5E84084D"/>
    <w:rsid w:val="5FA016B7"/>
    <w:rsid w:val="5FF57469"/>
    <w:rsid w:val="611A0FF5"/>
    <w:rsid w:val="615469A5"/>
    <w:rsid w:val="61E40D12"/>
    <w:rsid w:val="627C5292"/>
    <w:rsid w:val="63783CA7"/>
    <w:rsid w:val="63974CB3"/>
    <w:rsid w:val="6561616F"/>
    <w:rsid w:val="65747EA0"/>
    <w:rsid w:val="670F1A60"/>
    <w:rsid w:val="67836251"/>
    <w:rsid w:val="67BE20A1"/>
    <w:rsid w:val="68155815"/>
    <w:rsid w:val="69286306"/>
    <w:rsid w:val="6A1E2C82"/>
    <w:rsid w:val="6B3A4FF8"/>
    <w:rsid w:val="6C901812"/>
    <w:rsid w:val="6E286C25"/>
    <w:rsid w:val="6EAE7221"/>
    <w:rsid w:val="6FAC7E20"/>
    <w:rsid w:val="70B3166B"/>
    <w:rsid w:val="71EE5E00"/>
    <w:rsid w:val="727A5694"/>
    <w:rsid w:val="73AF1E1B"/>
    <w:rsid w:val="73E01C2A"/>
    <w:rsid w:val="754B12D3"/>
    <w:rsid w:val="76BA6FD4"/>
    <w:rsid w:val="76E34DFB"/>
    <w:rsid w:val="76F73443"/>
    <w:rsid w:val="76F87D58"/>
    <w:rsid w:val="772701EB"/>
    <w:rsid w:val="77AF09EF"/>
    <w:rsid w:val="788F3C1F"/>
    <w:rsid w:val="79283153"/>
    <w:rsid w:val="794F58CD"/>
    <w:rsid w:val="7AE8315B"/>
    <w:rsid w:val="7B9064EF"/>
    <w:rsid w:val="7BBB5EC9"/>
    <w:rsid w:val="7D5611AF"/>
    <w:rsid w:val="7E8C6F60"/>
    <w:rsid w:val="7E940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日期 Char"/>
    <w:basedOn w:val="8"/>
    <w:link w:val="3"/>
    <w:semiHidden/>
    <w:qFormat/>
    <w:uiPriority w:val="99"/>
    <w:rPr>
      <w:kern w:val="2"/>
      <w:sz w:val="21"/>
      <w:szCs w:val="24"/>
    </w:rPr>
  </w:style>
  <w:style w:type="paragraph" w:customStyle="1" w:styleId="10">
    <w:name w:val="标题 #1"/>
    <w:basedOn w:val="1"/>
    <w:qFormat/>
    <w:uiPriority w:val="0"/>
    <w:pPr>
      <w:shd w:val="clear" w:color="auto" w:fill="FFFFFF"/>
      <w:spacing w:before="380" w:after="840"/>
      <w:jc w:val="center"/>
      <w:outlineLvl w:val="0"/>
    </w:pPr>
    <w:rPr>
      <w:rFonts w:ascii="MingLiU" w:hAnsi="MingLiU" w:eastAsia="MingLiU" w:cs="MingLiU"/>
      <w:sz w:val="30"/>
      <w:szCs w:val="30"/>
      <w:lang w:val="zh-CN" w:bidi="zh-CN"/>
    </w:rPr>
  </w:style>
  <w:style w:type="paragraph" w:customStyle="1" w:styleId="11">
    <w:name w:val="其他"/>
    <w:basedOn w:val="1"/>
    <w:qFormat/>
    <w:uiPriority w:val="0"/>
    <w:pPr>
      <w:shd w:val="clear" w:color="auto" w:fill="FFFFFF"/>
      <w:spacing w:line="311" w:lineRule="exact"/>
    </w:pPr>
    <w:rPr>
      <w:rFonts w:ascii="MingLiU" w:hAnsi="MingLiU" w:eastAsia="MingLiU" w:cs="MingLiU"/>
      <w:sz w:val="20"/>
      <w:szCs w:val="20"/>
      <w:lang w:val="zh-CN" w:bidi="zh-CN"/>
    </w:rPr>
  </w:style>
  <w:style w:type="paragraph" w:customStyle="1" w:styleId="12">
    <w:name w:val="标题 #2"/>
    <w:basedOn w:val="1"/>
    <w:qFormat/>
    <w:uiPriority w:val="0"/>
    <w:pPr>
      <w:shd w:val="clear" w:color="auto" w:fill="FFFFFF"/>
      <w:spacing w:line="480" w:lineRule="exact"/>
      <w:ind w:left="8060" w:firstLine="20"/>
      <w:outlineLvl w:val="1"/>
    </w:pPr>
    <w:rPr>
      <w:rFonts w:ascii="MingLiU" w:hAnsi="MingLiU" w:eastAsia="MingLiU" w:cs="MingLiU"/>
      <w:sz w:val="22"/>
      <w:szCs w:val="22"/>
      <w:lang w:val="zh-CN" w:bidi="zh-CN"/>
    </w:rPr>
  </w:style>
  <w:style w:type="paragraph" w:customStyle="1" w:styleId="13">
    <w:name w:val="页眉或页脚 (2)"/>
    <w:basedOn w:val="1"/>
    <w:qFormat/>
    <w:uiPriority w:val="0"/>
    <w:pPr>
      <w:shd w:val="clear" w:color="auto" w:fill="FFFFFF"/>
    </w:pPr>
    <w:rPr>
      <w:rFonts w:eastAsia="Times New Roman"/>
      <w:sz w:val="20"/>
      <w:szCs w:val="20"/>
      <w:lang w:val="zh-CN" w:bidi="zh-CN"/>
    </w:rPr>
  </w:style>
  <w:style w:type="character" w:customStyle="1" w:styleId="14">
    <w:name w:val="页脚 Char"/>
    <w:basedOn w:val="8"/>
    <w:link w:val="5"/>
    <w:qFormat/>
    <w:uiPriority w:val="99"/>
    <w:rPr>
      <w:kern w:val="2"/>
      <w:sz w:val="18"/>
      <w:szCs w:val="24"/>
    </w:rPr>
  </w:style>
  <w:style w:type="paragraph" w:customStyle="1" w:styleId="15">
    <w:name w:val="Table Paragraph"/>
    <w:basedOn w:val="1"/>
    <w:qFormat/>
    <w:uiPriority w:val="1"/>
    <w:rPr>
      <w:rFonts w:ascii="宋体" w:hAnsi="宋体" w:cs="宋体"/>
      <w:lang w:val="zh-CN" w:bidi="zh-CN"/>
    </w:rPr>
  </w:style>
  <w:style w:type="character" w:customStyle="1" w:styleId="16">
    <w:name w:val="批注框文本 Char"/>
    <w:basedOn w:val="8"/>
    <w:link w:val="4"/>
    <w:semiHidden/>
    <w:qFormat/>
    <w:uiPriority w:val="99"/>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4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7339</Words>
  <Characters>7676</Characters>
  <Lines>86</Lines>
  <Paragraphs>24</Paragraphs>
  <TotalTime>25</TotalTime>
  <ScaleCrop>false</ScaleCrop>
  <LinksUpToDate>false</LinksUpToDate>
  <CharactersWithSpaces>8007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2022-01-12T07:33:00Z</dcterms:created>
  <dc:creator>Administrator</dc:creator>
  <cp:lastModifiedBy>ABC</cp:lastModifiedBy>
  <cp:lastPrinted>2022-04-08T07:20:00Z</cp:lastPrinted>
  <dcterms:modified xsi:type="dcterms:W3CDTF">2022-09-15T02:11:02Z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4728013A1CC24E009807E43085088D66</vt:lpwstr>
  </property>
</Properties>
</file>