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新宋体" w:hAnsi="新宋体" w:eastAsia="新宋体" w:cstheme="minorEastAsia"/>
          <w:b/>
          <w:bCs/>
          <w:color w:val="000000" w:themeColor="text1"/>
          <w:sz w:val="44"/>
        </w:rPr>
      </w:pPr>
      <w:r>
        <w:rPr>
          <w:rFonts w:hint="eastAsia" w:ascii="新宋体" w:hAnsi="新宋体" w:eastAsia="新宋体" w:cstheme="minorEastAsia"/>
          <w:b/>
          <w:bCs/>
          <w:color w:val="000000" w:themeColor="text1"/>
          <w:sz w:val="44"/>
        </w:rPr>
        <w:t>江西开放大学</w:t>
      </w:r>
    </w:p>
    <w:p>
      <w:pPr>
        <w:snapToGrid w:val="0"/>
        <w:spacing w:line="360" w:lineRule="auto"/>
        <w:jc w:val="center"/>
        <w:rPr>
          <w:rFonts w:ascii="新宋体" w:hAnsi="新宋体" w:eastAsia="新宋体" w:cstheme="minorEastAsia"/>
          <w:b/>
          <w:bCs/>
          <w:color w:val="000000" w:themeColor="text1"/>
          <w:sz w:val="44"/>
        </w:rPr>
      </w:pPr>
      <w:r>
        <w:rPr>
          <w:rFonts w:hint="eastAsia" w:ascii="新宋体" w:hAnsi="新宋体" w:eastAsia="新宋体" w:cstheme="minorEastAsia"/>
          <w:b/>
          <w:bCs/>
          <w:color w:val="000000" w:themeColor="text1"/>
          <w:sz w:val="44"/>
        </w:rPr>
        <w:t>政府采购项目采购实施计划</w:t>
      </w:r>
    </w:p>
    <w:p>
      <w:pPr>
        <w:snapToGrid w:val="0"/>
        <w:spacing w:line="360" w:lineRule="auto"/>
        <w:ind w:firstLine="1754" w:firstLineChars="546"/>
        <w:rPr>
          <w:rFonts w:ascii="新宋体" w:hAnsi="新宋体" w:eastAsia="新宋体" w:cstheme="minorEastAsia"/>
          <w:b/>
          <w:bCs/>
          <w:color w:val="000000" w:themeColor="text1"/>
          <w:sz w:val="32"/>
          <w:szCs w:val="32"/>
        </w:rPr>
      </w:pPr>
    </w:p>
    <w:p>
      <w:pPr>
        <w:snapToGrid w:val="0"/>
        <w:spacing w:line="360" w:lineRule="auto"/>
        <w:ind w:firstLine="1754" w:firstLineChars="546"/>
        <w:rPr>
          <w:rFonts w:ascii="新宋体" w:hAnsi="新宋体" w:eastAsia="新宋体" w:cstheme="minorEastAsia"/>
          <w:b/>
          <w:bCs/>
          <w:color w:val="000000" w:themeColor="text1"/>
          <w:sz w:val="32"/>
          <w:szCs w:val="32"/>
          <w:u w:val="single"/>
        </w:rPr>
      </w:pPr>
      <w:r>
        <w:rPr>
          <w:rFonts w:hint="eastAsia" w:ascii="新宋体" w:hAnsi="新宋体" w:eastAsia="新宋体" w:cstheme="minorEastAsia"/>
          <w:b/>
          <w:bCs/>
          <w:color w:val="000000" w:themeColor="text1"/>
          <w:sz w:val="32"/>
          <w:szCs w:val="32"/>
        </w:rPr>
        <w:t>项目名称：</w:t>
      </w:r>
      <w:r>
        <w:rPr>
          <w:rFonts w:hint="eastAsia" w:ascii="新宋体" w:hAnsi="新宋体" w:eastAsia="新宋体" w:cstheme="minorEastAsia"/>
          <w:b/>
          <w:bCs/>
          <w:color w:val="000000" w:themeColor="text1"/>
          <w:sz w:val="32"/>
          <w:szCs w:val="32"/>
          <w:u w:val="single"/>
        </w:rPr>
        <w:t>江西开放大学（三个校区）</w:t>
      </w:r>
    </w:p>
    <w:p>
      <w:pPr>
        <w:snapToGrid w:val="0"/>
        <w:spacing w:line="360" w:lineRule="auto"/>
        <w:ind w:firstLine="3360" w:firstLineChars="1046"/>
        <w:rPr>
          <w:rFonts w:ascii="新宋体" w:hAnsi="新宋体" w:eastAsia="新宋体" w:cstheme="minorEastAsia"/>
          <w:b/>
          <w:bCs/>
          <w:color w:val="000000" w:themeColor="text1"/>
          <w:sz w:val="32"/>
          <w:szCs w:val="32"/>
          <w:u w:val="single"/>
        </w:rPr>
      </w:pPr>
      <w:r>
        <w:rPr>
          <w:rFonts w:hint="eastAsia" w:ascii="新宋体" w:hAnsi="新宋体" w:eastAsia="新宋体" w:cstheme="minorEastAsia"/>
          <w:b/>
          <w:bCs/>
          <w:color w:val="000000" w:themeColor="text1"/>
          <w:sz w:val="32"/>
          <w:szCs w:val="32"/>
          <w:u w:val="single"/>
        </w:rPr>
        <w:t>物业管理服务项目</w:t>
      </w:r>
    </w:p>
    <w:p>
      <w:pPr>
        <w:snapToGrid w:val="0"/>
        <w:spacing w:line="360" w:lineRule="auto"/>
        <w:ind w:firstLine="797" w:firstLineChars="248"/>
        <w:rPr>
          <w:rFonts w:ascii="新宋体" w:hAnsi="新宋体" w:eastAsia="新宋体" w:cstheme="minorEastAsia"/>
          <w:b/>
          <w:bCs/>
          <w:color w:val="000000" w:themeColor="text1"/>
          <w:sz w:val="32"/>
          <w:szCs w:val="32"/>
        </w:rPr>
      </w:pPr>
    </w:p>
    <w:p>
      <w:pPr>
        <w:snapToGrid w:val="0"/>
        <w:spacing w:line="360" w:lineRule="auto"/>
        <w:ind w:firstLine="1754" w:firstLineChars="546"/>
        <w:rPr>
          <w:rFonts w:ascii="新宋体" w:hAnsi="新宋体" w:eastAsia="新宋体" w:cstheme="minorEastAsia"/>
          <w:b/>
          <w:bCs/>
          <w:color w:val="000000" w:themeColor="text1"/>
          <w:sz w:val="32"/>
          <w:szCs w:val="32"/>
          <w:u w:val="single"/>
        </w:rPr>
      </w:pPr>
      <w:r>
        <w:rPr>
          <w:rFonts w:hint="eastAsia" w:ascii="新宋体" w:hAnsi="新宋体" w:eastAsia="新宋体" w:cstheme="minorEastAsia"/>
          <w:b/>
          <w:bCs/>
          <w:color w:val="000000" w:themeColor="text1"/>
          <w:sz w:val="32"/>
          <w:szCs w:val="32"/>
        </w:rPr>
        <w:t>项目负责人（签字）：</w:t>
      </w:r>
      <w:r>
        <w:rPr>
          <w:rFonts w:hint="eastAsia" w:ascii="新宋体" w:hAnsi="新宋体" w:eastAsia="新宋体" w:cstheme="minorEastAsia"/>
          <w:b/>
          <w:bCs/>
          <w:color w:val="000000" w:themeColor="text1"/>
          <w:sz w:val="32"/>
          <w:szCs w:val="32"/>
          <w:u w:val="single"/>
        </w:rPr>
        <w:t xml:space="preserve">              </w:t>
      </w:r>
    </w:p>
    <w:p>
      <w:pPr>
        <w:snapToGrid w:val="0"/>
        <w:spacing w:line="360" w:lineRule="auto"/>
        <w:ind w:firstLine="1751" w:firstLineChars="545"/>
        <w:rPr>
          <w:rFonts w:ascii="新宋体" w:hAnsi="新宋体" w:eastAsia="新宋体" w:cstheme="minorEastAsia"/>
          <w:b/>
          <w:bCs/>
          <w:color w:val="000000" w:themeColor="text1"/>
          <w:sz w:val="32"/>
          <w:szCs w:val="32"/>
          <w:u w:val="single"/>
        </w:rPr>
      </w:pPr>
    </w:p>
    <w:p>
      <w:pPr>
        <w:snapToGrid w:val="0"/>
        <w:spacing w:line="360" w:lineRule="auto"/>
        <w:ind w:firstLine="1751" w:firstLineChars="545"/>
        <w:rPr>
          <w:rFonts w:ascii="新宋体" w:hAnsi="新宋体" w:eastAsia="新宋体" w:cstheme="minorEastAsia"/>
          <w:b/>
          <w:bCs/>
          <w:color w:val="000000" w:themeColor="text1"/>
          <w:sz w:val="32"/>
          <w:szCs w:val="32"/>
          <w:u w:val="single"/>
        </w:rPr>
      </w:pPr>
      <w:r>
        <w:rPr>
          <w:rFonts w:hint="eastAsia" w:ascii="新宋体" w:hAnsi="新宋体" w:eastAsia="新宋体" w:cstheme="minorEastAsia"/>
          <w:b/>
          <w:bCs/>
          <w:color w:val="000000" w:themeColor="text1"/>
          <w:sz w:val="32"/>
          <w:szCs w:val="32"/>
        </w:rPr>
        <w:t>项目责任领导（签字）：</w:t>
      </w:r>
      <w:r>
        <w:rPr>
          <w:rFonts w:hint="eastAsia" w:ascii="新宋体" w:hAnsi="新宋体" w:eastAsia="新宋体" w:cstheme="minorEastAsia"/>
          <w:b/>
          <w:bCs/>
          <w:color w:val="000000" w:themeColor="text1"/>
          <w:sz w:val="32"/>
          <w:szCs w:val="32"/>
          <w:u w:val="single"/>
        </w:rPr>
        <w:t xml:space="preserve">            </w:t>
      </w:r>
    </w:p>
    <w:p>
      <w:pPr>
        <w:snapToGrid w:val="0"/>
        <w:spacing w:line="360" w:lineRule="auto"/>
        <w:ind w:firstLine="1751" w:firstLineChars="545"/>
        <w:rPr>
          <w:rFonts w:ascii="新宋体" w:hAnsi="新宋体" w:eastAsia="新宋体" w:cstheme="minorEastAsia"/>
          <w:b/>
          <w:bCs/>
          <w:color w:val="000000" w:themeColor="text1"/>
          <w:sz w:val="32"/>
          <w:szCs w:val="32"/>
          <w:u w:val="single"/>
        </w:rPr>
      </w:pPr>
    </w:p>
    <w:p>
      <w:pPr>
        <w:snapToGrid w:val="0"/>
        <w:spacing w:line="360" w:lineRule="auto"/>
        <w:ind w:firstLine="1751" w:firstLineChars="545"/>
        <w:rPr>
          <w:rFonts w:ascii="新宋体" w:hAnsi="新宋体" w:eastAsia="新宋体" w:cstheme="minorEastAsia"/>
          <w:b/>
          <w:bCs/>
          <w:color w:val="000000" w:themeColor="text1"/>
          <w:sz w:val="32"/>
          <w:szCs w:val="32"/>
          <w:u w:val="single"/>
        </w:rPr>
      </w:pPr>
      <w:r>
        <w:rPr>
          <w:rFonts w:hint="eastAsia" w:ascii="新宋体" w:hAnsi="新宋体" w:eastAsia="新宋体" w:cstheme="minorEastAsia"/>
          <w:b/>
          <w:bCs/>
          <w:color w:val="000000" w:themeColor="text1"/>
          <w:sz w:val="32"/>
          <w:szCs w:val="32"/>
        </w:rPr>
        <w:t>项目部门领导（签字）：</w:t>
      </w:r>
      <w:r>
        <w:rPr>
          <w:rFonts w:hint="eastAsia" w:ascii="新宋体" w:hAnsi="新宋体" w:eastAsia="新宋体" w:cstheme="minorEastAsia"/>
          <w:b/>
          <w:bCs/>
          <w:color w:val="000000" w:themeColor="text1"/>
          <w:sz w:val="32"/>
          <w:szCs w:val="32"/>
          <w:u w:val="single"/>
        </w:rPr>
        <w:t xml:space="preserve">            </w:t>
      </w:r>
    </w:p>
    <w:p>
      <w:pPr>
        <w:snapToGrid w:val="0"/>
        <w:spacing w:line="360" w:lineRule="auto"/>
        <w:ind w:firstLine="1751" w:firstLineChars="545"/>
        <w:rPr>
          <w:rFonts w:ascii="新宋体" w:hAnsi="新宋体" w:eastAsia="新宋体" w:cstheme="minorEastAsia"/>
          <w:b/>
          <w:bCs/>
          <w:color w:val="000000" w:themeColor="text1"/>
          <w:sz w:val="32"/>
          <w:szCs w:val="32"/>
          <w:u w:val="single"/>
        </w:rPr>
      </w:pPr>
    </w:p>
    <w:p>
      <w:pPr>
        <w:snapToGrid w:val="0"/>
        <w:spacing w:line="360" w:lineRule="auto"/>
        <w:ind w:firstLine="1751" w:firstLineChars="545"/>
        <w:rPr>
          <w:rFonts w:ascii="新宋体" w:hAnsi="新宋体" w:eastAsia="新宋体" w:cstheme="minorEastAsia"/>
          <w:b/>
          <w:bCs/>
          <w:color w:val="000000" w:themeColor="text1"/>
          <w:sz w:val="32"/>
          <w:szCs w:val="32"/>
          <w:u w:val="single"/>
        </w:rPr>
      </w:pPr>
      <w:r>
        <w:rPr>
          <w:rFonts w:hint="eastAsia" w:ascii="新宋体" w:hAnsi="新宋体" w:eastAsia="新宋体" w:cstheme="minorEastAsia"/>
          <w:b/>
          <w:bCs/>
          <w:color w:val="000000" w:themeColor="text1"/>
          <w:sz w:val="32"/>
          <w:szCs w:val="32"/>
        </w:rPr>
        <w:t>校   领   导（签字）：</w:t>
      </w:r>
      <w:r>
        <w:rPr>
          <w:rFonts w:hint="eastAsia" w:ascii="新宋体" w:hAnsi="新宋体" w:eastAsia="新宋体" w:cstheme="minorEastAsia"/>
          <w:b/>
          <w:bCs/>
          <w:color w:val="000000" w:themeColor="text1"/>
          <w:sz w:val="32"/>
          <w:szCs w:val="32"/>
          <w:u w:val="single"/>
        </w:rPr>
        <w:t xml:space="preserve">            </w:t>
      </w:r>
    </w:p>
    <w:p>
      <w:pPr>
        <w:snapToGrid w:val="0"/>
        <w:spacing w:line="360" w:lineRule="auto"/>
        <w:ind w:firstLine="1751" w:firstLineChars="545"/>
        <w:rPr>
          <w:rFonts w:ascii="新宋体" w:hAnsi="新宋体" w:eastAsia="新宋体" w:cstheme="minorEastAsia"/>
          <w:b/>
          <w:bCs/>
          <w:color w:val="000000" w:themeColor="text1"/>
          <w:sz w:val="32"/>
          <w:szCs w:val="32"/>
          <w:u w:val="single"/>
        </w:rPr>
      </w:pPr>
    </w:p>
    <w:p>
      <w:pPr>
        <w:snapToGrid w:val="0"/>
        <w:spacing w:line="360" w:lineRule="auto"/>
        <w:ind w:firstLine="1751" w:firstLineChars="545"/>
        <w:rPr>
          <w:rFonts w:ascii="新宋体" w:hAnsi="新宋体" w:eastAsia="新宋体" w:cstheme="minorEastAsia"/>
          <w:b/>
          <w:bCs/>
          <w:color w:val="000000" w:themeColor="text1"/>
          <w:sz w:val="32"/>
          <w:szCs w:val="32"/>
        </w:rPr>
      </w:pPr>
      <w:r>
        <w:rPr>
          <w:rFonts w:hint="eastAsia" w:ascii="新宋体" w:hAnsi="新宋体" w:eastAsia="新宋体" w:cstheme="minorEastAsia"/>
          <w:b/>
          <w:bCs/>
          <w:color w:val="000000" w:themeColor="text1"/>
          <w:sz w:val="32"/>
          <w:szCs w:val="32"/>
        </w:rPr>
        <w:t xml:space="preserve">使用部门（盖章）：           </w:t>
      </w:r>
    </w:p>
    <w:p>
      <w:pPr>
        <w:snapToGrid w:val="0"/>
        <w:spacing w:line="360" w:lineRule="auto"/>
        <w:rPr>
          <w:rFonts w:ascii="新宋体" w:hAnsi="新宋体" w:eastAsia="新宋体" w:cstheme="minorEastAsia"/>
          <w:b/>
          <w:bCs/>
          <w:color w:val="000000" w:themeColor="text1"/>
          <w:sz w:val="28"/>
        </w:rPr>
      </w:pPr>
    </w:p>
    <w:p>
      <w:pPr>
        <w:snapToGrid w:val="0"/>
        <w:spacing w:line="360" w:lineRule="auto"/>
        <w:rPr>
          <w:rFonts w:ascii="新宋体" w:hAnsi="新宋体" w:eastAsia="新宋体" w:cstheme="minorEastAsia"/>
          <w:b/>
          <w:bCs/>
          <w:color w:val="000000" w:themeColor="text1"/>
          <w:sz w:val="28"/>
        </w:rPr>
      </w:pPr>
    </w:p>
    <w:p>
      <w:pPr>
        <w:snapToGrid w:val="0"/>
        <w:spacing w:line="360" w:lineRule="auto"/>
        <w:rPr>
          <w:rFonts w:ascii="新宋体" w:hAnsi="新宋体" w:eastAsia="新宋体" w:cstheme="minorEastAsia"/>
          <w:b/>
          <w:bCs/>
          <w:color w:val="000000" w:themeColor="text1"/>
          <w:sz w:val="28"/>
        </w:rPr>
      </w:pPr>
    </w:p>
    <w:p>
      <w:pPr>
        <w:snapToGrid w:val="0"/>
        <w:spacing w:line="360" w:lineRule="auto"/>
        <w:ind w:firstLine="3064" w:firstLineChars="1090"/>
        <w:rPr>
          <w:rFonts w:ascii="新宋体" w:hAnsi="新宋体" w:eastAsia="新宋体" w:cstheme="minorEastAsia"/>
          <w:b/>
          <w:bCs/>
          <w:color w:val="000000" w:themeColor="text1"/>
          <w:sz w:val="28"/>
        </w:rPr>
      </w:pPr>
      <w:r>
        <w:rPr>
          <w:rFonts w:hint="eastAsia" w:ascii="新宋体" w:hAnsi="新宋体" w:eastAsia="新宋体" w:cstheme="minorEastAsia"/>
          <w:b/>
          <w:bCs/>
          <w:color w:val="000000" w:themeColor="text1"/>
          <w:sz w:val="28"/>
        </w:rPr>
        <w:t>年      月      日</w:t>
      </w:r>
    </w:p>
    <w:p>
      <w:r>
        <w:rPr>
          <w:rFonts w:hint="eastAsia"/>
        </w:rPr>
        <w:br w:type="page"/>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编 制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黑体" w:eastAsia="仿宋_GB2312"/>
          <w:sz w:val="32"/>
          <w:szCs w:val="32"/>
        </w:rPr>
        <w:t>一、</w:t>
      </w:r>
      <w:r>
        <w:rPr>
          <w:rFonts w:hint="eastAsia" w:ascii="仿宋_GB2312" w:hAnsi="仿宋" w:eastAsia="仿宋_GB2312"/>
          <w:sz w:val="32"/>
          <w:szCs w:val="32"/>
        </w:rPr>
        <w:t>使用部门可以自行组织编制采购实施计划，也可以委托采购代理机构或者其他第三方机构编制。</w:t>
      </w:r>
    </w:p>
    <w:p>
      <w:pPr>
        <w:spacing w:line="560" w:lineRule="exact"/>
        <w:ind w:firstLine="640" w:firstLineChars="200"/>
        <w:rPr>
          <w:rFonts w:ascii="仿宋_GB2312" w:hAnsi="仿宋" w:eastAsia="仿宋_GB2312"/>
          <w:sz w:val="32"/>
          <w:szCs w:val="32"/>
        </w:rPr>
      </w:pPr>
      <w:r>
        <w:rPr>
          <w:rFonts w:hint="eastAsia" w:ascii="仿宋_GB2312" w:hAnsi="黑体" w:eastAsia="仿宋_GB2312"/>
          <w:sz w:val="32"/>
          <w:szCs w:val="32"/>
        </w:rPr>
        <w:t>二、</w:t>
      </w:r>
      <w:r>
        <w:rPr>
          <w:rFonts w:hint="eastAsia" w:ascii="仿宋_GB2312" w:hAnsi="仿宋" w:eastAsia="仿宋_GB2312"/>
          <w:sz w:val="32"/>
          <w:szCs w:val="32"/>
        </w:rPr>
        <w:t>编制的采购实施计划应当符合《政府采购需求办法》（以下简称《办法》）要求及政府采购的相关规定。</w:t>
      </w:r>
    </w:p>
    <w:p>
      <w:pPr>
        <w:spacing w:line="560" w:lineRule="exact"/>
        <w:ind w:firstLine="640" w:firstLineChars="200"/>
        <w:rPr>
          <w:rFonts w:ascii="仿宋_GB2312" w:hAnsi="Calibri" w:eastAsia="仿宋"/>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黑体" w:eastAsia="仿宋_GB2312"/>
          <w:sz w:val="32"/>
          <w:szCs w:val="32"/>
        </w:rPr>
        <w:t>三、</w:t>
      </w:r>
      <w:r>
        <w:rPr>
          <w:rFonts w:hint="eastAsia" w:ascii="仿宋" w:hAnsi="仿宋" w:eastAsia="仿宋"/>
          <w:sz w:val="32"/>
          <w:szCs w:val="32"/>
        </w:rPr>
        <w:t>对不适用的内容应删除，并调整相应序号。</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一、合同订立安排</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（一）开展采购活动的时间安排（《办法》第十五条）</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（二）采购组织形式（《办法》第十六条：集中、分散）</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（三）委托代理安排（《办法》第十六条）</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（四）采购项目项目预（概）算及最高限价</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预（概）算</w:t>
      </w:r>
      <w:bookmarkStart w:id="0" w:name="_GoBack"/>
      <w:r>
        <w:rPr>
          <w:rFonts w:hint="eastAsia" w:ascii="仿宋" w:hAnsi="仿宋" w:eastAsia="仿宋" w:cs="仿宋"/>
          <w:sz w:val="32"/>
          <w:szCs w:val="32"/>
        </w:rPr>
        <w:t>：</w:t>
      </w:r>
      <w:r>
        <w:rPr>
          <w:rFonts w:hint="eastAsia" w:ascii="仿宋" w:hAnsi="仿宋" w:eastAsia="仿宋" w:cs="仿宋"/>
          <w:sz w:val="32"/>
          <w:szCs w:val="32"/>
          <w:u w:val="single"/>
        </w:rPr>
        <w:t xml:space="preserve">   540</w:t>
      </w:r>
      <w:r>
        <w:rPr>
          <w:rFonts w:hint="eastAsia" w:ascii="仿宋" w:hAnsi="仿宋" w:eastAsia="仿宋" w:cs="仿宋"/>
          <w:sz w:val="32"/>
          <w:szCs w:val="32"/>
          <w:u w:val="single"/>
          <w:lang w:val="en-US" w:eastAsia="zh-CN"/>
        </w:rPr>
        <w:t>6768</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16</w:t>
      </w:r>
      <w:r>
        <w:rPr>
          <w:rFonts w:hint="eastAsia" w:ascii="仿宋" w:hAnsi="仿宋" w:eastAsia="仿宋" w:cs="仿宋"/>
          <w:sz w:val="32"/>
          <w:szCs w:val="32"/>
          <w:u w:val="single"/>
        </w:rPr>
        <w:t xml:space="preserve">元   </w:t>
      </w:r>
      <w:bookmarkEnd w:id="0"/>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最高限价：</w:t>
      </w:r>
      <w:r>
        <w:rPr>
          <w:rFonts w:hint="eastAsia" w:ascii="仿宋" w:hAnsi="仿宋" w:eastAsia="仿宋" w:cs="仿宋"/>
          <w:sz w:val="32"/>
          <w:szCs w:val="32"/>
          <w:u w:val="single"/>
        </w:rPr>
        <w:t xml:space="preserve">          540</w:t>
      </w:r>
      <w:r>
        <w:rPr>
          <w:rFonts w:hint="eastAsia" w:ascii="仿宋" w:hAnsi="仿宋" w:eastAsia="仿宋" w:cs="仿宋"/>
          <w:sz w:val="32"/>
          <w:szCs w:val="32"/>
          <w:u w:val="single"/>
          <w:lang w:val="en-US" w:eastAsia="zh-CN"/>
        </w:rPr>
        <w:t>6768</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16</w:t>
      </w:r>
      <w:r>
        <w:rPr>
          <w:rFonts w:hint="eastAsia" w:ascii="仿宋" w:hAnsi="仿宋" w:eastAsia="仿宋" w:cs="仿宋"/>
          <w:sz w:val="32"/>
          <w:szCs w:val="32"/>
          <w:u w:val="single"/>
        </w:rPr>
        <w:t xml:space="preserve">元          </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（五）采购包划分与合同分包（《办法》第十八条）</w:t>
      </w:r>
    </w:p>
    <w:tbl>
      <w:tblPr>
        <w:tblStyle w:val="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5"/>
        <w:gridCol w:w="1843"/>
        <w:gridCol w:w="1417"/>
        <w:gridCol w:w="881"/>
        <w:gridCol w:w="850"/>
        <w:gridCol w:w="92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5"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包号</w:t>
            </w:r>
          </w:p>
        </w:tc>
        <w:tc>
          <w:tcPr>
            <w:tcW w:w="765"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1843"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标的名称</w:t>
            </w:r>
          </w:p>
        </w:tc>
        <w:tc>
          <w:tcPr>
            <w:tcW w:w="1417"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品目</w:t>
            </w:r>
          </w:p>
          <w:p>
            <w:pPr>
              <w:spacing w:line="560" w:lineRule="exact"/>
              <w:jc w:val="center"/>
              <w:rPr>
                <w:rFonts w:ascii="仿宋" w:hAnsi="仿宋" w:eastAsia="仿宋"/>
                <w:b/>
                <w:sz w:val="28"/>
                <w:szCs w:val="28"/>
              </w:rPr>
            </w:pPr>
            <w:r>
              <w:rPr>
                <w:rFonts w:hint="eastAsia" w:ascii="仿宋" w:hAnsi="仿宋" w:eastAsia="仿宋"/>
                <w:b/>
                <w:sz w:val="28"/>
                <w:szCs w:val="28"/>
              </w:rPr>
              <w:t>分类编码</w:t>
            </w:r>
          </w:p>
        </w:tc>
        <w:tc>
          <w:tcPr>
            <w:tcW w:w="881"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计量</w:t>
            </w:r>
          </w:p>
          <w:p>
            <w:pPr>
              <w:spacing w:line="560" w:lineRule="exact"/>
              <w:jc w:val="center"/>
              <w:rPr>
                <w:rFonts w:ascii="仿宋" w:hAnsi="仿宋" w:eastAsia="仿宋"/>
                <w:b/>
                <w:sz w:val="28"/>
                <w:szCs w:val="28"/>
              </w:rPr>
            </w:pPr>
            <w:r>
              <w:rPr>
                <w:rFonts w:hint="eastAsia" w:ascii="仿宋" w:hAnsi="仿宋" w:eastAsia="仿宋"/>
                <w:b/>
                <w:sz w:val="28"/>
                <w:szCs w:val="28"/>
              </w:rPr>
              <w:t>单位</w:t>
            </w:r>
          </w:p>
        </w:tc>
        <w:tc>
          <w:tcPr>
            <w:tcW w:w="850"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数量</w:t>
            </w:r>
          </w:p>
        </w:tc>
        <w:tc>
          <w:tcPr>
            <w:tcW w:w="922"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是否</w:t>
            </w:r>
          </w:p>
          <w:p>
            <w:pPr>
              <w:spacing w:line="560" w:lineRule="exact"/>
              <w:jc w:val="center"/>
              <w:rPr>
                <w:rFonts w:ascii="仿宋" w:hAnsi="仿宋" w:eastAsia="仿宋"/>
                <w:b/>
                <w:sz w:val="28"/>
                <w:szCs w:val="28"/>
              </w:rPr>
            </w:pPr>
            <w:r>
              <w:rPr>
                <w:rFonts w:hint="eastAsia" w:ascii="仿宋" w:hAnsi="仿宋" w:eastAsia="仿宋"/>
                <w:b/>
                <w:sz w:val="28"/>
                <w:szCs w:val="28"/>
              </w:rPr>
              <w:t>进口</w:t>
            </w:r>
          </w:p>
        </w:tc>
        <w:tc>
          <w:tcPr>
            <w:tcW w:w="1857"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分包</w:t>
            </w:r>
          </w:p>
          <w:p>
            <w:pPr>
              <w:spacing w:line="560" w:lineRule="exact"/>
              <w:jc w:val="center"/>
              <w:rPr>
                <w:rFonts w:ascii="仿宋" w:hAnsi="仿宋" w:eastAsia="仿宋"/>
                <w:b/>
                <w:sz w:val="28"/>
                <w:szCs w:val="28"/>
              </w:rPr>
            </w:pPr>
            <w:r>
              <w:rPr>
                <w:rFonts w:hint="eastAsia" w:ascii="仿宋" w:hAnsi="仿宋" w:eastAsia="仿宋"/>
                <w:b/>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adjustRightInd w:val="0"/>
              <w:snapToGrid w:val="0"/>
              <w:spacing w:line="560" w:lineRule="exact"/>
              <w:jc w:val="center"/>
              <w:rPr>
                <w:rFonts w:ascii="仿宋" w:hAnsi="仿宋" w:eastAsia="仿宋"/>
                <w:sz w:val="28"/>
                <w:szCs w:val="28"/>
              </w:rPr>
            </w:pPr>
          </w:p>
        </w:tc>
        <w:tc>
          <w:tcPr>
            <w:tcW w:w="765" w:type="dxa"/>
            <w:vAlign w:val="center"/>
          </w:tcPr>
          <w:p>
            <w:pPr>
              <w:adjustRightInd w:val="0"/>
              <w:snapToGrid w:val="0"/>
              <w:spacing w:line="560" w:lineRule="exact"/>
              <w:jc w:val="center"/>
              <w:rPr>
                <w:rFonts w:ascii="仿宋" w:hAnsi="仿宋" w:eastAsia="仿宋"/>
                <w:sz w:val="28"/>
                <w:szCs w:val="28"/>
              </w:rPr>
            </w:pPr>
          </w:p>
        </w:tc>
        <w:tc>
          <w:tcPr>
            <w:tcW w:w="1843" w:type="dxa"/>
            <w:vAlign w:val="center"/>
          </w:tcPr>
          <w:p>
            <w:pPr>
              <w:adjustRightInd w:val="0"/>
              <w:snapToGrid w:val="0"/>
              <w:spacing w:line="560" w:lineRule="exact"/>
              <w:jc w:val="center"/>
              <w:rPr>
                <w:rFonts w:ascii="仿宋" w:hAnsi="仿宋" w:eastAsia="仿宋"/>
                <w:i/>
                <w:sz w:val="28"/>
                <w:szCs w:val="28"/>
                <w:u w:val="single"/>
              </w:rPr>
            </w:pPr>
            <w:r>
              <w:rPr>
                <w:rFonts w:hint="eastAsia" w:ascii="仿宋" w:hAnsi="仿宋" w:eastAsia="仿宋"/>
                <w:iCs/>
                <w:sz w:val="28"/>
                <w:szCs w:val="28"/>
              </w:rPr>
              <w:t>采购标的应与财政部制定的《政府采购品目分类目录2013版》对应</w:t>
            </w:r>
          </w:p>
        </w:tc>
        <w:tc>
          <w:tcPr>
            <w:tcW w:w="1417"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C1204</w:t>
            </w:r>
          </w:p>
        </w:tc>
        <w:tc>
          <w:tcPr>
            <w:tcW w:w="881" w:type="dxa"/>
            <w:vAlign w:val="center"/>
          </w:tcPr>
          <w:p>
            <w:pPr>
              <w:adjustRightInd w:val="0"/>
              <w:snapToGrid w:val="0"/>
              <w:spacing w:line="560" w:lineRule="exact"/>
              <w:jc w:val="center"/>
              <w:rPr>
                <w:rFonts w:ascii="仿宋" w:hAnsi="仿宋" w:eastAsia="仿宋"/>
                <w:sz w:val="28"/>
                <w:szCs w:val="28"/>
              </w:rPr>
            </w:pPr>
          </w:p>
        </w:tc>
        <w:tc>
          <w:tcPr>
            <w:tcW w:w="850" w:type="dxa"/>
            <w:vAlign w:val="center"/>
          </w:tcPr>
          <w:p>
            <w:pPr>
              <w:adjustRightInd w:val="0"/>
              <w:snapToGrid w:val="0"/>
              <w:spacing w:line="560" w:lineRule="exact"/>
              <w:jc w:val="center"/>
              <w:rPr>
                <w:rFonts w:ascii="仿宋" w:hAnsi="仿宋" w:eastAsia="仿宋"/>
                <w:sz w:val="28"/>
                <w:szCs w:val="28"/>
              </w:rPr>
            </w:pPr>
          </w:p>
        </w:tc>
        <w:tc>
          <w:tcPr>
            <w:tcW w:w="922"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否</w:t>
            </w:r>
          </w:p>
        </w:tc>
        <w:tc>
          <w:tcPr>
            <w:tcW w:w="1857" w:type="dxa"/>
            <w:vAlign w:val="center"/>
          </w:tcPr>
          <w:p>
            <w:pPr>
              <w:adjustRightInd w:val="0"/>
              <w:snapToGrid w:val="0"/>
              <w:spacing w:line="5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w:t>
            </w:r>
          </w:p>
        </w:tc>
        <w:tc>
          <w:tcPr>
            <w:tcW w:w="765"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w:t>
            </w:r>
          </w:p>
        </w:tc>
        <w:tc>
          <w:tcPr>
            <w:tcW w:w="1843" w:type="dxa"/>
            <w:vAlign w:val="center"/>
          </w:tcPr>
          <w:p>
            <w:pPr>
              <w:adjustRightInd w:val="0"/>
              <w:snapToGrid w:val="0"/>
              <w:spacing w:line="560" w:lineRule="exact"/>
              <w:jc w:val="center"/>
              <w:rPr>
                <w:rFonts w:ascii="仿宋" w:hAnsi="仿宋" w:eastAsia="仿宋"/>
                <w:i/>
                <w:sz w:val="28"/>
                <w:szCs w:val="28"/>
                <w:u w:val="single"/>
              </w:rPr>
            </w:pPr>
            <w:r>
              <w:rPr>
                <w:rFonts w:hint="eastAsia" w:ascii="仿宋" w:hAnsi="仿宋" w:eastAsia="仿宋"/>
                <w:sz w:val="28"/>
                <w:szCs w:val="28"/>
              </w:rPr>
              <w:t>……</w:t>
            </w:r>
          </w:p>
        </w:tc>
        <w:tc>
          <w:tcPr>
            <w:tcW w:w="1417"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w:t>
            </w:r>
          </w:p>
        </w:tc>
        <w:tc>
          <w:tcPr>
            <w:tcW w:w="881"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w:t>
            </w:r>
          </w:p>
        </w:tc>
        <w:tc>
          <w:tcPr>
            <w:tcW w:w="850"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w:t>
            </w:r>
          </w:p>
        </w:tc>
        <w:tc>
          <w:tcPr>
            <w:tcW w:w="922" w:type="dxa"/>
            <w:vAlign w:val="center"/>
          </w:tcPr>
          <w:p>
            <w:pPr>
              <w:adjustRightInd w:val="0"/>
              <w:snapToGrid w:val="0"/>
              <w:spacing w:line="560" w:lineRule="exact"/>
              <w:jc w:val="center"/>
              <w:rPr>
                <w:rFonts w:ascii="仿宋" w:hAnsi="仿宋" w:eastAsia="仿宋"/>
                <w:sz w:val="28"/>
                <w:szCs w:val="28"/>
              </w:rPr>
            </w:pPr>
          </w:p>
        </w:tc>
        <w:tc>
          <w:tcPr>
            <w:tcW w:w="1857"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w:t>
            </w:r>
          </w:p>
        </w:tc>
      </w:tr>
    </w:tbl>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选择采购进口的，还需填写以下内容</w:t>
      </w:r>
    </w:p>
    <w:p>
      <w:pPr>
        <w:spacing w:line="560" w:lineRule="exact"/>
        <w:ind w:firstLine="640" w:firstLineChars="200"/>
        <w:jc w:val="left"/>
        <w:rPr>
          <w:rFonts w:ascii="仿宋" w:hAnsi="仿宋" w:eastAsia="仿宋"/>
          <w:sz w:val="32"/>
          <w:szCs w:val="32"/>
          <w:u w:val="single"/>
        </w:rPr>
      </w:pPr>
      <w:r>
        <w:rPr>
          <w:rFonts w:ascii="仿宋" w:hAnsi="仿宋" w:eastAsia="仿宋"/>
          <w:sz w:val="32"/>
          <w:szCs w:val="32"/>
        </w:rPr>
        <w:t>采购进口产品报财政部门核准安排</w:t>
      </w:r>
      <w:r>
        <w:rPr>
          <w:rFonts w:hint="eastAsia" w:ascii="仿宋" w:hAnsi="仿宋" w:eastAsia="仿宋"/>
          <w:sz w:val="32"/>
          <w:szCs w:val="32"/>
        </w:rPr>
        <w:t>：</w:t>
      </w:r>
      <w:r>
        <w:rPr>
          <w:rFonts w:hint="eastAsia" w:ascii="仿宋" w:hAnsi="仿宋" w:eastAsia="仿宋"/>
          <w:sz w:val="32"/>
          <w:szCs w:val="32"/>
          <w:u w:val="single"/>
        </w:rPr>
        <w:t xml:space="preserve">                </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（六）采购方式（《办法》第十九条）</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☑公开招标</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□邀请招标</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□竞争性谈判</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□竞争性磋商</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□询价</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□单一来源采购</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□其他采购方式：                            </w:t>
      </w:r>
    </w:p>
    <w:p>
      <w:pPr>
        <w:spacing w:line="560" w:lineRule="exact"/>
        <w:ind w:firstLine="640" w:firstLineChars="200"/>
        <w:jc w:val="left"/>
        <w:rPr>
          <w:rFonts w:ascii="仿宋_GB2312" w:hAnsi="楷体" w:eastAsia="仿宋_GB2312"/>
          <w:sz w:val="32"/>
          <w:szCs w:val="32"/>
        </w:rPr>
      </w:pPr>
      <w:r>
        <w:rPr>
          <w:rFonts w:hint="eastAsia" w:ascii="仿宋" w:hAnsi="仿宋" w:eastAsia="仿宋" w:cs="仿宋"/>
          <w:sz w:val="32"/>
          <w:szCs w:val="32"/>
        </w:rPr>
        <w:t xml:space="preserve">选择采购方式的理由：                        </w:t>
      </w:r>
      <w:r>
        <w:rPr>
          <w:rFonts w:hint="eastAsia" w:ascii="仿宋_GB2312" w:hAnsi="楷体" w:eastAsia="仿宋_GB2312"/>
          <w:sz w:val="32"/>
          <w:szCs w:val="32"/>
        </w:rPr>
        <w:t xml:space="preserve">            </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（七）供应商资格条件（《办法》第十四条、第十八条）</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（八）竞争范围（《办法》第二十条）</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☑公开方式</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□邀请方式，依据：</w:t>
      </w:r>
      <w:r>
        <w:rPr>
          <w:rFonts w:hint="eastAsia" w:ascii="仿宋" w:hAnsi="仿宋" w:eastAsia="仿宋" w:cs="仿宋"/>
          <w:sz w:val="32"/>
          <w:szCs w:val="32"/>
          <w:u w:val="single"/>
        </w:rPr>
        <w:t xml:space="preserve">                               </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（九）评审规则（《办法》第二十一条）</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□最低评标价法，选择该评审规则的理由：</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□综合评分法，选择该评审规则的理由：</w:t>
      </w:r>
      <w:r>
        <w:rPr>
          <w:rFonts w:hint="eastAsia" w:ascii="仿宋" w:hAnsi="仿宋" w:eastAsia="仿宋" w:cs="仿宋"/>
          <w:sz w:val="32"/>
          <w:szCs w:val="32"/>
          <w:u w:val="single"/>
        </w:rPr>
        <w:t xml:space="preserve">            </w:t>
      </w: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r>
        <w:rPr>
          <w:rFonts w:asciiTheme="minorEastAsia" w:hAnsiTheme="minorEastAsia"/>
          <w:b w:val="0"/>
          <w:sz w:val="21"/>
          <w:szCs w:val="21"/>
        </w:rPr>
        <w:t>一、价格评分 20 分</w:t>
      </w:r>
    </w:p>
    <w:p>
      <w:pPr>
        <w:pStyle w:val="4"/>
        <w:spacing w:line="260" w:lineRule="exact"/>
        <w:rPr>
          <w:rFonts w:asciiTheme="minorEastAsia" w:hAnsiTheme="minorEastAsia" w:eastAsiaTheme="minorEastAsia"/>
          <w:sz w:val="21"/>
          <w:szCs w:val="21"/>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7530" w:type="dxa"/>
          </w:tcPr>
          <w:p>
            <w:pPr>
              <w:pStyle w:val="10"/>
              <w:spacing w:line="260" w:lineRule="exact"/>
              <w:ind w:left="3262" w:right="3253"/>
              <w:jc w:val="center"/>
              <w:rPr>
                <w:rFonts w:asciiTheme="minorEastAsia" w:hAnsiTheme="minorEastAsia"/>
                <w:szCs w:val="21"/>
              </w:rPr>
            </w:pPr>
            <w:r>
              <w:rPr>
                <w:rFonts w:asciiTheme="minorEastAsia" w:hAnsiTheme="minorEastAsia"/>
                <w:szCs w:val="21"/>
              </w:rPr>
              <w:t>评审内容</w:t>
            </w:r>
          </w:p>
        </w:tc>
        <w:tc>
          <w:tcPr>
            <w:tcW w:w="1050" w:type="dxa"/>
          </w:tcPr>
          <w:p>
            <w:pPr>
              <w:pStyle w:val="10"/>
              <w:spacing w:line="260" w:lineRule="exact"/>
              <w:ind w:right="273"/>
              <w:jc w:val="right"/>
              <w:rPr>
                <w:rFonts w:asciiTheme="minorEastAsia" w:hAnsiTheme="minorEastAsia"/>
                <w:szCs w:val="21"/>
              </w:rPr>
            </w:pPr>
            <w:r>
              <w:rPr>
                <w:rFonts w:asciiTheme="minorEastAsia" w:hAnsiTheme="minorEastAsia"/>
                <w:w w:val="95"/>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3" w:hRule="atLeast"/>
          <w:jc w:val="center"/>
        </w:trPr>
        <w:tc>
          <w:tcPr>
            <w:tcW w:w="7530" w:type="dxa"/>
          </w:tcPr>
          <w:p>
            <w:pPr>
              <w:pStyle w:val="10"/>
              <w:spacing w:line="260" w:lineRule="exact"/>
              <w:rPr>
                <w:rFonts w:asciiTheme="minorEastAsia" w:hAnsiTheme="minorEastAsia"/>
                <w:szCs w:val="21"/>
              </w:rPr>
            </w:pPr>
          </w:p>
          <w:p>
            <w:pPr>
              <w:pStyle w:val="10"/>
              <w:spacing w:line="260" w:lineRule="exact"/>
              <w:ind w:left="108" w:right="209" w:firstLine="480"/>
              <w:rPr>
                <w:rFonts w:asciiTheme="minorEastAsia" w:hAnsiTheme="minorEastAsia"/>
                <w:szCs w:val="21"/>
              </w:rPr>
            </w:pPr>
            <w:r>
              <w:rPr>
                <w:rFonts w:asciiTheme="minorEastAsia" w:hAnsiTheme="minorEastAsia"/>
                <w:szCs w:val="21"/>
              </w:rPr>
              <w:t>价格分采用低价优先法计算，即满足</w:t>
            </w:r>
            <w:r>
              <w:rPr>
                <w:rFonts w:hint="eastAsia" w:asciiTheme="minorEastAsia" w:hAnsiTheme="minorEastAsia"/>
                <w:color w:val="FF0000"/>
                <w:szCs w:val="21"/>
                <w:lang w:eastAsia="zh-CN"/>
              </w:rPr>
              <w:t>公开招标</w:t>
            </w:r>
            <w:r>
              <w:rPr>
                <w:rFonts w:asciiTheme="minorEastAsia" w:hAnsiTheme="minorEastAsia"/>
                <w:szCs w:val="21"/>
              </w:rPr>
              <w:t>文件要求且最后报价最低的</w:t>
            </w:r>
            <w:r>
              <w:rPr>
                <w:rFonts w:hint="eastAsia" w:asciiTheme="minorEastAsia" w:hAnsiTheme="minorEastAsia"/>
                <w:color w:val="FF0000"/>
                <w:szCs w:val="21"/>
                <w:lang w:eastAsia="zh-CN"/>
              </w:rPr>
              <w:t>公开招标</w:t>
            </w:r>
            <w:r>
              <w:rPr>
                <w:rFonts w:asciiTheme="minorEastAsia" w:hAnsiTheme="minorEastAsia"/>
                <w:szCs w:val="21"/>
              </w:rPr>
              <w:t>报价为评标基准价，其价格分为满分。其他供应商的价格分统一按下列公式计算：</w:t>
            </w:r>
          </w:p>
          <w:p>
            <w:pPr>
              <w:pStyle w:val="10"/>
              <w:spacing w:line="260" w:lineRule="exact"/>
              <w:ind w:left="1214"/>
              <w:rPr>
                <w:rFonts w:asciiTheme="minorEastAsia" w:hAnsiTheme="minorEastAsia"/>
                <w:szCs w:val="21"/>
              </w:rPr>
            </w:pPr>
            <w:r>
              <w:rPr>
                <w:rFonts w:asciiTheme="minorEastAsia" w:hAnsiTheme="minorEastAsia"/>
                <w:szCs w:val="21"/>
              </w:rPr>
              <w:t>投标报价得分=（评标基准价/投标报价）×20 分</w:t>
            </w:r>
          </w:p>
          <w:p>
            <w:pPr>
              <w:pStyle w:val="10"/>
              <w:spacing w:line="260" w:lineRule="exact"/>
              <w:ind w:left="948" w:right="94" w:hanging="840"/>
              <w:rPr>
                <w:rFonts w:asciiTheme="minorEastAsia" w:hAnsiTheme="minorEastAsia"/>
                <w:szCs w:val="21"/>
              </w:rPr>
            </w:pPr>
            <w:r>
              <w:rPr>
                <w:rFonts w:asciiTheme="minorEastAsia" w:hAnsiTheme="minorEastAsia"/>
                <w:spacing w:val="-7"/>
                <w:szCs w:val="21"/>
              </w:rPr>
              <w:t>注：</w:t>
            </w:r>
            <w:r>
              <w:rPr>
                <w:rFonts w:asciiTheme="minorEastAsia" w:hAnsiTheme="minorEastAsia"/>
                <w:color w:val="0D0D0D"/>
                <w:spacing w:val="-13"/>
                <w:szCs w:val="21"/>
              </w:rPr>
              <w:t>（1）</w:t>
            </w:r>
            <w:r>
              <w:rPr>
                <w:rFonts w:asciiTheme="minorEastAsia" w:hAnsiTheme="minorEastAsia"/>
                <w:color w:val="0D0D0D"/>
                <w:spacing w:val="-4"/>
                <w:szCs w:val="21"/>
              </w:rPr>
              <w:t xml:space="preserve">对小型和微型企业产品的价格给予 </w:t>
            </w:r>
            <w:r>
              <w:rPr>
                <w:rFonts w:asciiTheme="minorEastAsia" w:hAnsiTheme="minorEastAsia"/>
                <w:color w:val="0D0D0D"/>
                <w:szCs w:val="21"/>
              </w:rPr>
              <w:t>6%</w:t>
            </w:r>
            <w:r>
              <w:rPr>
                <w:rFonts w:asciiTheme="minorEastAsia" w:hAnsiTheme="minorEastAsia"/>
                <w:color w:val="0D0D0D"/>
                <w:spacing w:val="-6"/>
                <w:szCs w:val="21"/>
              </w:rPr>
              <w:t>的扣除，用扣除后的价</w:t>
            </w:r>
            <w:r>
              <w:rPr>
                <w:rFonts w:asciiTheme="minorEastAsia" w:hAnsiTheme="minorEastAsia"/>
                <w:color w:val="0D0D0D"/>
                <w:szCs w:val="21"/>
              </w:rPr>
              <w:t>格参与评审。</w:t>
            </w:r>
          </w:p>
          <w:p>
            <w:pPr>
              <w:pStyle w:val="10"/>
              <w:numPr>
                <w:ilvl w:val="0"/>
                <w:numId w:val="1"/>
              </w:numPr>
              <w:tabs>
                <w:tab w:val="left" w:pos="1024"/>
              </w:tabs>
              <w:spacing w:line="260" w:lineRule="exact"/>
              <w:ind w:right="96" w:hanging="480"/>
              <w:rPr>
                <w:rFonts w:asciiTheme="minorEastAsia" w:hAnsiTheme="minorEastAsia"/>
                <w:color w:val="0D0D0D"/>
                <w:szCs w:val="21"/>
              </w:rPr>
            </w:pPr>
            <w:r>
              <w:rPr>
                <w:rFonts w:asciiTheme="minorEastAsia" w:hAnsiTheme="minorEastAsia"/>
                <w:color w:val="0D0D0D"/>
                <w:spacing w:val="-6"/>
                <w:szCs w:val="21"/>
              </w:rPr>
              <w:t>监狱企业视同小型、微型企业，享受评审中价格扣除等政府</w:t>
            </w:r>
            <w:r>
              <w:rPr>
                <w:rFonts w:asciiTheme="minorEastAsia" w:hAnsiTheme="minorEastAsia"/>
                <w:color w:val="0D0D0D"/>
                <w:spacing w:val="-4"/>
                <w:szCs w:val="21"/>
              </w:rPr>
              <w:t>促进中小企业发展的政府采购政策。</w:t>
            </w:r>
          </w:p>
          <w:p>
            <w:pPr>
              <w:pStyle w:val="10"/>
              <w:numPr>
                <w:ilvl w:val="0"/>
                <w:numId w:val="1"/>
              </w:numPr>
              <w:tabs>
                <w:tab w:val="left" w:pos="1024"/>
              </w:tabs>
              <w:spacing w:line="260" w:lineRule="exact"/>
              <w:ind w:left="1022" w:right="96" w:hanging="600"/>
              <w:rPr>
                <w:rFonts w:asciiTheme="minorEastAsia" w:hAnsiTheme="minorEastAsia"/>
                <w:color w:val="0D0D0D"/>
                <w:szCs w:val="21"/>
              </w:rPr>
            </w:pPr>
            <w:r>
              <w:rPr>
                <w:rFonts w:asciiTheme="minorEastAsia" w:hAnsiTheme="minorEastAsia"/>
                <w:color w:val="0D0D0D"/>
                <w:szCs w:val="21"/>
              </w:rPr>
              <w:t>残疾人福利性单位</w:t>
            </w:r>
            <w:r>
              <w:rPr>
                <w:rFonts w:asciiTheme="minorEastAsia" w:hAnsiTheme="minorEastAsia"/>
                <w:spacing w:val="-8"/>
                <w:szCs w:val="21"/>
              </w:rPr>
              <w:t>视同小型、微型企业，享受评审中价格扣除等政府促进中小企业发展的政府采购政策；</w:t>
            </w:r>
            <w:r>
              <w:rPr>
                <w:rFonts w:asciiTheme="minorEastAsia" w:hAnsiTheme="minorEastAsia"/>
                <w:color w:val="0D0D0D"/>
                <w:szCs w:val="21"/>
              </w:rPr>
              <w:t>福利性单位属于</w:t>
            </w:r>
            <w:r>
              <w:rPr>
                <w:rFonts w:asciiTheme="minorEastAsia" w:hAnsiTheme="minorEastAsia"/>
                <w:color w:val="0D0D0D"/>
                <w:spacing w:val="-4"/>
                <w:szCs w:val="21"/>
              </w:rPr>
              <w:t>小型、微型企业的，不重复享受政策。</w:t>
            </w:r>
          </w:p>
          <w:p>
            <w:pPr>
              <w:pStyle w:val="10"/>
              <w:numPr>
                <w:ilvl w:val="0"/>
                <w:numId w:val="1"/>
              </w:numPr>
              <w:tabs>
                <w:tab w:val="left" w:pos="1024"/>
              </w:tabs>
              <w:spacing w:line="260" w:lineRule="exact"/>
              <w:ind w:left="1022" w:right="96" w:hanging="600"/>
              <w:rPr>
                <w:rFonts w:asciiTheme="minorEastAsia" w:hAnsiTheme="minorEastAsia"/>
                <w:spacing w:val="-4"/>
                <w:szCs w:val="21"/>
              </w:rPr>
            </w:pPr>
            <w:r>
              <w:rPr>
                <w:rFonts w:asciiTheme="minorEastAsia" w:hAnsiTheme="minorEastAsia"/>
                <w:spacing w:val="-4"/>
                <w:szCs w:val="21"/>
              </w:rPr>
              <w:t>鼓励大中型企业和其他自然人、法人或者其他组织与小型、微型企业组成联合体共同参加非专门面向中小企业的政府采</w:t>
            </w:r>
            <w:r>
              <w:rPr>
                <w:rFonts w:asciiTheme="minorEastAsia" w:hAnsiTheme="minorEastAsia"/>
                <w:spacing w:val="-10"/>
                <w:szCs w:val="21"/>
              </w:rPr>
              <w:t>购活动。联合协议中约定，小型、微型企业的协议合同金额占</w:t>
            </w:r>
            <w:r>
              <w:rPr>
                <w:rFonts w:asciiTheme="minorEastAsia" w:hAnsiTheme="minorEastAsia"/>
                <w:spacing w:val="-9"/>
                <w:szCs w:val="21"/>
              </w:rPr>
              <w:t xml:space="preserve">到联合体协议合同总金额 </w:t>
            </w:r>
            <w:r>
              <w:rPr>
                <w:rFonts w:asciiTheme="minorEastAsia" w:hAnsiTheme="minorEastAsia"/>
                <w:szCs w:val="21"/>
              </w:rPr>
              <w:t>30%</w:t>
            </w:r>
            <w:r>
              <w:rPr>
                <w:rFonts w:asciiTheme="minorEastAsia" w:hAnsiTheme="minorEastAsia"/>
                <w:spacing w:val="-15"/>
                <w:szCs w:val="21"/>
              </w:rPr>
              <w:t xml:space="preserve">以上的，可给予联合体 </w:t>
            </w:r>
            <w:r>
              <w:rPr>
                <w:rFonts w:asciiTheme="minorEastAsia" w:hAnsiTheme="minorEastAsia"/>
                <w:szCs w:val="21"/>
              </w:rPr>
              <w:t>2%的价格</w:t>
            </w:r>
            <w:r>
              <w:rPr>
                <w:rFonts w:asciiTheme="minorEastAsia" w:hAnsiTheme="minorEastAsia"/>
                <w:spacing w:val="-9"/>
                <w:szCs w:val="21"/>
              </w:rPr>
              <w:t>扣除。</w:t>
            </w:r>
            <w:r>
              <w:rPr>
                <w:rFonts w:asciiTheme="minorEastAsia" w:hAnsiTheme="minorEastAsia"/>
                <w:i/>
                <w:spacing w:val="-77"/>
                <w:szCs w:val="21"/>
              </w:rPr>
              <w:t>（</w:t>
            </w:r>
            <w:r>
              <w:rPr>
                <w:rFonts w:asciiTheme="minorEastAsia" w:hAnsiTheme="minorEastAsia"/>
                <w:spacing w:val="-4"/>
                <w:szCs w:val="21"/>
              </w:rPr>
              <w:t>适用于联合体参加</w:t>
            </w:r>
            <w:r>
              <w:rPr>
                <w:rFonts w:hint="eastAsia" w:asciiTheme="minorEastAsia" w:hAnsiTheme="minorEastAsia"/>
                <w:color w:val="FF0000"/>
                <w:spacing w:val="-4"/>
                <w:szCs w:val="21"/>
                <w:lang w:eastAsia="zh-CN"/>
              </w:rPr>
              <w:t>公开招标</w:t>
            </w:r>
            <w:r>
              <w:rPr>
                <w:rFonts w:asciiTheme="minorEastAsia" w:hAnsiTheme="minorEastAsia"/>
                <w:spacing w:val="-4"/>
                <w:szCs w:val="21"/>
              </w:rPr>
              <w:t>）</w:t>
            </w:r>
          </w:p>
          <w:p>
            <w:pPr>
              <w:pStyle w:val="10"/>
              <w:spacing w:line="260" w:lineRule="exact"/>
              <w:ind w:left="1022" w:right="96"/>
              <w:rPr>
                <w:rFonts w:asciiTheme="minorEastAsia" w:hAnsiTheme="minorEastAsia"/>
                <w:i/>
                <w:szCs w:val="21"/>
              </w:rPr>
            </w:pPr>
            <w:r>
              <w:rPr>
                <w:rFonts w:asciiTheme="minorEastAsia" w:hAnsiTheme="minorEastAsia"/>
                <w:spacing w:val="-7"/>
                <w:szCs w:val="21"/>
              </w:rPr>
              <w:t>联合体各方均为小型、微型企业的，联合体视同为小型、微型</w:t>
            </w:r>
            <w:r>
              <w:rPr>
                <w:rFonts w:asciiTheme="minorEastAsia" w:hAnsiTheme="minorEastAsia"/>
                <w:spacing w:val="-4"/>
                <w:szCs w:val="21"/>
              </w:rPr>
              <w:t>企业。</w:t>
            </w:r>
            <w:r>
              <w:rPr>
                <w:rFonts w:asciiTheme="minorEastAsia" w:hAnsiTheme="minorEastAsia"/>
                <w:i/>
                <w:spacing w:val="-77"/>
                <w:szCs w:val="21"/>
              </w:rPr>
              <w:t>（</w:t>
            </w:r>
            <w:r>
              <w:rPr>
                <w:rFonts w:asciiTheme="minorEastAsia" w:hAnsiTheme="minorEastAsia"/>
                <w:spacing w:val="-4"/>
                <w:szCs w:val="21"/>
              </w:rPr>
              <w:t>适用于联合体参加</w:t>
            </w:r>
            <w:r>
              <w:rPr>
                <w:rFonts w:hint="eastAsia" w:asciiTheme="minorEastAsia" w:hAnsiTheme="minorEastAsia"/>
                <w:color w:val="FF0000"/>
                <w:spacing w:val="-4"/>
                <w:szCs w:val="21"/>
                <w:lang w:eastAsia="zh-CN"/>
              </w:rPr>
              <w:t>公开招标</w:t>
            </w:r>
            <w:r>
              <w:rPr>
                <w:rFonts w:asciiTheme="minorEastAsia" w:hAnsiTheme="minorEastAsia"/>
                <w:spacing w:val="-4"/>
                <w:szCs w:val="21"/>
              </w:rPr>
              <w:t>）</w:t>
            </w:r>
          </w:p>
        </w:tc>
        <w:tc>
          <w:tcPr>
            <w:tcW w:w="1050" w:type="dxa"/>
          </w:tcPr>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ind w:right="244"/>
              <w:jc w:val="right"/>
              <w:rPr>
                <w:rFonts w:asciiTheme="minorEastAsia" w:hAnsiTheme="minorEastAsia"/>
                <w:szCs w:val="21"/>
              </w:rPr>
            </w:pPr>
            <w:r>
              <w:rPr>
                <w:rFonts w:asciiTheme="minorEastAsia" w:hAnsiTheme="minorEastAsia"/>
                <w:szCs w:val="21"/>
              </w:rPr>
              <w:t>20 分</w:t>
            </w:r>
          </w:p>
        </w:tc>
      </w:tr>
    </w:tbl>
    <w:p>
      <w:pPr>
        <w:pStyle w:val="3"/>
        <w:tabs>
          <w:tab w:val="left" w:pos="1697"/>
        </w:tabs>
        <w:spacing w:line="260" w:lineRule="exact"/>
        <w:ind w:left="0"/>
        <w:rPr>
          <w:rFonts w:asciiTheme="minorEastAsia" w:hAnsiTheme="minorEastAsia"/>
          <w:b w:val="0"/>
          <w:sz w:val="21"/>
          <w:szCs w:val="21"/>
        </w:rPr>
      </w:pPr>
    </w:p>
    <w:p>
      <w:pPr>
        <w:pStyle w:val="3"/>
        <w:tabs>
          <w:tab w:val="left" w:pos="1697"/>
        </w:tabs>
        <w:spacing w:line="260" w:lineRule="exact"/>
        <w:ind w:left="977"/>
        <w:rPr>
          <w:rFonts w:asciiTheme="minorEastAsia" w:hAnsiTheme="minorEastAsia"/>
          <w:b w:val="0"/>
          <w:sz w:val="21"/>
          <w:szCs w:val="21"/>
        </w:rPr>
      </w:pPr>
    </w:p>
    <w:p>
      <w:pPr>
        <w:pStyle w:val="3"/>
        <w:tabs>
          <w:tab w:val="left" w:pos="1697"/>
        </w:tabs>
        <w:spacing w:line="260" w:lineRule="exact"/>
        <w:ind w:left="977"/>
        <w:rPr>
          <w:rFonts w:asciiTheme="minorEastAsia" w:hAnsiTheme="minorEastAsia"/>
          <w:b w:val="0"/>
          <w:sz w:val="21"/>
          <w:szCs w:val="21"/>
        </w:rPr>
      </w:pPr>
      <w:r>
        <w:rPr>
          <w:rFonts w:asciiTheme="minorEastAsia" w:hAnsiTheme="minorEastAsia"/>
          <w:b w:val="0"/>
          <w:sz w:val="21"/>
          <w:szCs w:val="21"/>
        </w:rPr>
        <w:t>二、</w:t>
      </w:r>
      <w:r>
        <w:rPr>
          <w:rFonts w:asciiTheme="minorEastAsia" w:hAnsiTheme="minorEastAsia"/>
          <w:b w:val="0"/>
          <w:sz w:val="21"/>
          <w:szCs w:val="21"/>
        </w:rPr>
        <w:tab/>
      </w:r>
      <w:r>
        <w:rPr>
          <w:rFonts w:asciiTheme="minorEastAsia" w:hAnsiTheme="minorEastAsia"/>
          <w:b w:val="0"/>
          <w:sz w:val="21"/>
          <w:szCs w:val="21"/>
        </w:rPr>
        <w:t>技术评分</w:t>
      </w:r>
      <w:r>
        <w:rPr>
          <w:rFonts w:asciiTheme="minorEastAsia" w:hAnsiTheme="minorEastAsia"/>
          <w:b w:val="0"/>
          <w:spacing w:val="-62"/>
          <w:sz w:val="21"/>
          <w:szCs w:val="21"/>
        </w:rPr>
        <w:t xml:space="preserve"> </w:t>
      </w:r>
      <w:r>
        <w:rPr>
          <w:rFonts w:asciiTheme="minorEastAsia" w:hAnsiTheme="minorEastAsia"/>
          <w:b w:val="0"/>
          <w:sz w:val="21"/>
          <w:szCs w:val="21"/>
        </w:rPr>
        <w:t>65</w:t>
      </w:r>
      <w:r>
        <w:rPr>
          <w:rFonts w:asciiTheme="minorEastAsia" w:hAnsiTheme="minorEastAsia"/>
          <w:b w:val="0"/>
          <w:spacing w:val="-61"/>
          <w:sz w:val="21"/>
          <w:szCs w:val="21"/>
        </w:rPr>
        <w:t xml:space="preserve"> </w:t>
      </w:r>
      <w:r>
        <w:rPr>
          <w:rFonts w:asciiTheme="minorEastAsia" w:hAnsiTheme="minorEastAsia"/>
          <w:b w:val="0"/>
          <w:sz w:val="21"/>
          <w:szCs w:val="21"/>
        </w:rPr>
        <w:t>分</w:t>
      </w:r>
    </w:p>
    <w:p>
      <w:pPr>
        <w:pStyle w:val="4"/>
        <w:spacing w:line="260" w:lineRule="exact"/>
        <w:rPr>
          <w:rFonts w:asciiTheme="minorEastAsia" w:hAnsiTheme="minorEastAsia" w:eastAsiaTheme="minorEastAsia"/>
          <w:sz w:val="21"/>
          <w:szCs w:val="21"/>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7"/>
        <w:gridCol w:w="990"/>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707" w:type="dxa"/>
          </w:tcPr>
          <w:p>
            <w:pPr>
              <w:pStyle w:val="10"/>
              <w:spacing w:line="260" w:lineRule="exact"/>
              <w:ind w:left="2853" w:right="2843"/>
              <w:jc w:val="center"/>
              <w:rPr>
                <w:rFonts w:asciiTheme="minorEastAsia" w:hAnsiTheme="minorEastAsia"/>
                <w:szCs w:val="21"/>
              </w:rPr>
            </w:pPr>
            <w:r>
              <w:rPr>
                <w:rFonts w:asciiTheme="minorEastAsia" w:hAnsiTheme="minorEastAsia"/>
                <w:szCs w:val="21"/>
              </w:rPr>
              <w:t>评审内容</w:t>
            </w:r>
          </w:p>
        </w:tc>
        <w:tc>
          <w:tcPr>
            <w:tcW w:w="990" w:type="dxa"/>
          </w:tcPr>
          <w:p>
            <w:pPr>
              <w:pStyle w:val="10"/>
              <w:spacing w:line="260" w:lineRule="exact"/>
              <w:ind w:left="253" w:right="124" w:hanging="120"/>
              <w:rPr>
                <w:rFonts w:asciiTheme="minorEastAsia" w:hAnsiTheme="minorEastAsia"/>
                <w:szCs w:val="21"/>
              </w:rPr>
            </w:pPr>
            <w:r>
              <w:rPr>
                <w:rFonts w:asciiTheme="minorEastAsia" w:hAnsiTheme="minorEastAsia"/>
                <w:szCs w:val="21"/>
              </w:rPr>
              <w:t>得分</w:t>
            </w:r>
          </w:p>
        </w:tc>
        <w:tc>
          <w:tcPr>
            <w:tcW w:w="1093" w:type="dxa"/>
          </w:tcPr>
          <w:p>
            <w:pPr>
              <w:pStyle w:val="10"/>
              <w:spacing w:line="260" w:lineRule="exact"/>
              <w:ind w:left="224" w:right="216"/>
              <w:jc w:val="center"/>
              <w:rPr>
                <w:rFonts w:asciiTheme="minorEastAsia" w:hAnsiTheme="minorEastAsia"/>
                <w:szCs w:val="21"/>
              </w:rPr>
            </w:pPr>
            <w:r>
              <w:rPr>
                <w:rFonts w:asciiTheme="minorEastAsia" w:hAnsiTheme="minorEastAsia"/>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jc w:val="center"/>
        </w:trPr>
        <w:tc>
          <w:tcPr>
            <w:tcW w:w="6707" w:type="dxa"/>
          </w:tcPr>
          <w:p>
            <w:pPr>
              <w:pStyle w:val="10"/>
              <w:pBdr>
                <w:top w:val="none" w:color="auto" w:sz="0" w:space="1"/>
                <w:left w:val="none" w:color="auto" w:sz="0" w:space="4"/>
                <w:bottom w:val="none" w:color="auto" w:sz="0" w:space="1"/>
                <w:right w:val="none" w:color="auto" w:sz="0" w:space="4"/>
              </w:pBdr>
              <w:tabs>
                <w:tab w:val="center" w:pos="4153"/>
                <w:tab w:val="right" w:pos="8306"/>
              </w:tabs>
              <w:snapToGrid w:val="0"/>
              <w:spacing w:line="260" w:lineRule="exact"/>
              <w:ind w:left="106"/>
              <w:rPr>
                <w:rFonts w:asciiTheme="minorEastAsia" w:hAnsiTheme="minorEastAsia"/>
                <w:color w:val="7030A0"/>
                <w:sz w:val="21"/>
                <w:szCs w:val="21"/>
              </w:rPr>
            </w:pPr>
            <w:r>
              <w:rPr>
                <w:rFonts w:asciiTheme="minorEastAsia" w:hAnsiTheme="minorEastAsia"/>
                <w:color w:val="7030A0"/>
                <w:szCs w:val="21"/>
              </w:rPr>
              <w:t>一、</w:t>
            </w:r>
            <w:r>
              <w:rPr>
                <w:rFonts w:hint="eastAsia"/>
                <w:color w:val="FF0000"/>
                <w:szCs w:val="21"/>
              </w:rPr>
              <w:t>技术条款响应</w:t>
            </w:r>
            <w:r>
              <w:rPr>
                <w:rFonts w:asciiTheme="minorEastAsia" w:hAnsiTheme="minorEastAsia"/>
                <w:color w:val="FF0000"/>
                <w:szCs w:val="21"/>
              </w:rPr>
              <w:t>：</w:t>
            </w:r>
            <w:r>
              <w:rPr>
                <w:rFonts w:asciiTheme="minorEastAsia" w:hAnsiTheme="minorEastAsia"/>
                <w:color w:val="auto"/>
                <w:szCs w:val="21"/>
              </w:rPr>
              <w:t>（32分）</w:t>
            </w:r>
          </w:p>
          <w:p>
            <w:pPr>
              <w:pStyle w:val="10"/>
              <w:pBdr>
                <w:top w:val="none" w:color="auto" w:sz="0" w:space="1"/>
                <w:left w:val="none" w:color="auto" w:sz="0" w:space="4"/>
                <w:bottom w:val="none" w:color="auto" w:sz="0" w:space="1"/>
                <w:right w:val="none" w:color="auto" w:sz="0" w:space="4"/>
              </w:pBdr>
              <w:tabs>
                <w:tab w:val="center" w:pos="4153"/>
                <w:tab w:val="right" w:pos="8306"/>
              </w:tabs>
              <w:snapToGrid w:val="0"/>
              <w:spacing w:line="260" w:lineRule="exact"/>
              <w:ind w:left="106" w:right="51" w:firstLine="504"/>
              <w:rPr>
                <w:rFonts w:asciiTheme="minorEastAsia" w:hAnsiTheme="minorEastAsia"/>
                <w:color w:val="7030A0"/>
                <w:sz w:val="21"/>
                <w:szCs w:val="21"/>
              </w:rPr>
            </w:pPr>
            <w:r>
              <w:rPr>
                <w:rFonts w:hint="eastAsia" w:ascii="宋体" w:hAnsi="宋体" w:eastAsia="宋体" w:cs="宋体"/>
                <w:szCs w:val="21"/>
              </w:rPr>
              <w:t>供应商完全满足招标文件中的服务需求所有条款要求，得32分</w:t>
            </w:r>
            <w:r>
              <w:rPr>
                <w:rFonts w:asciiTheme="minorEastAsia" w:hAnsiTheme="minorEastAsia"/>
                <w:color w:val="7030A0"/>
                <w:szCs w:val="21"/>
              </w:rPr>
              <w:t>。</w:t>
            </w:r>
          </w:p>
          <w:p>
            <w:pPr>
              <w:pStyle w:val="10"/>
              <w:spacing w:line="260" w:lineRule="exact"/>
              <w:ind w:left="106"/>
              <w:rPr>
                <w:rFonts w:asciiTheme="minorEastAsia" w:hAnsiTheme="minorEastAsia"/>
                <w:szCs w:val="21"/>
              </w:rPr>
            </w:pPr>
            <w:r>
              <w:rPr>
                <w:rFonts w:asciiTheme="minorEastAsia" w:hAnsiTheme="minorEastAsia"/>
                <w:szCs w:val="21"/>
              </w:rPr>
              <w:t>二、加分项（3</w:t>
            </w:r>
            <w:r>
              <w:rPr>
                <w:rFonts w:hint="eastAsia" w:asciiTheme="minorEastAsia" w:hAnsiTheme="minorEastAsia"/>
                <w:szCs w:val="21"/>
              </w:rPr>
              <w:t>3</w:t>
            </w:r>
            <w:r>
              <w:rPr>
                <w:rFonts w:asciiTheme="minorEastAsia" w:hAnsiTheme="minorEastAsia"/>
                <w:szCs w:val="21"/>
              </w:rPr>
              <w:t>分）：</w:t>
            </w:r>
          </w:p>
          <w:p>
            <w:pPr>
              <w:pStyle w:val="10"/>
              <w:spacing w:line="260" w:lineRule="exact"/>
              <w:ind w:left="106"/>
              <w:rPr>
                <w:rFonts w:asciiTheme="minorEastAsia" w:hAnsiTheme="minorEastAsia"/>
                <w:szCs w:val="21"/>
              </w:rPr>
            </w:pPr>
            <w:r>
              <w:rPr>
                <w:rFonts w:asciiTheme="minorEastAsia" w:hAnsiTheme="minorEastAsia"/>
                <w:szCs w:val="21"/>
              </w:rPr>
              <w:t>1、物业管理方案；（9 分）</w:t>
            </w:r>
          </w:p>
          <w:p>
            <w:pPr>
              <w:pStyle w:val="10"/>
              <w:spacing w:line="260" w:lineRule="exact"/>
              <w:ind w:left="106"/>
              <w:rPr>
                <w:rFonts w:asciiTheme="minorEastAsia" w:hAnsiTheme="minorEastAsia"/>
                <w:szCs w:val="21"/>
              </w:rPr>
            </w:pPr>
            <w:r>
              <w:rPr>
                <w:rFonts w:asciiTheme="minorEastAsia" w:hAnsiTheme="minorEastAsia"/>
                <w:szCs w:val="21"/>
              </w:rPr>
              <w:t>1.1、组织机构设置</w:t>
            </w:r>
          </w:p>
        </w:tc>
        <w:tc>
          <w:tcPr>
            <w:tcW w:w="990" w:type="dxa"/>
          </w:tcPr>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2</w:t>
            </w:r>
            <w:r>
              <w:rPr>
                <w:rFonts w:asciiTheme="minorEastAsia" w:hAnsiTheme="minorEastAsia"/>
                <w:szCs w:val="21"/>
              </w:rPr>
              <w:t>分</w:t>
            </w: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r>
              <w:rPr>
                <w:rFonts w:hint="eastAsia" w:asciiTheme="minorEastAsia" w:hAnsiTheme="minorEastAsia"/>
                <w:szCs w:val="21"/>
              </w:rPr>
              <w:t>33分</w:t>
            </w:r>
          </w:p>
          <w:p>
            <w:pPr>
              <w:pStyle w:val="10"/>
              <w:spacing w:line="260" w:lineRule="exact"/>
              <w:ind w:left="225"/>
              <w:rPr>
                <w:rFonts w:asciiTheme="minorEastAsia" w:hAnsiTheme="minorEastAsia"/>
                <w:szCs w:val="21"/>
              </w:rPr>
            </w:pPr>
          </w:p>
        </w:tc>
        <w:tc>
          <w:tcPr>
            <w:tcW w:w="1093" w:type="dxa"/>
          </w:tcPr>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ind w:left="226" w:right="216"/>
              <w:jc w:val="center"/>
              <w:rPr>
                <w:rFonts w:asciiTheme="minorEastAsia" w:hAnsiTheme="minorEastAsia"/>
                <w:szCs w:val="21"/>
              </w:rPr>
            </w:pPr>
            <w:r>
              <w:rPr>
                <w:rFonts w:asciiTheme="minorEastAsia" w:hAnsiTheme="minorEastAsia"/>
                <w:szCs w:val="21"/>
              </w:rPr>
              <w:t>65 分</w:t>
            </w:r>
          </w:p>
        </w:tc>
      </w:tr>
    </w:tbl>
    <w:p>
      <w:pPr>
        <w:spacing w:line="260" w:lineRule="exact"/>
        <w:jc w:val="center"/>
        <w:rPr>
          <w:rFonts w:asciiTheme="minorEastAsia" w:hAnsiTheme="minorEastAsia"/>
          <w:szCs w:val="21"/>
        </w:rPr>
        <w:sectPr>
          <w:pgSz w:w="11910" w:h="16840"/>
          <w:pgMar w:top="1440" w:right="1800" w:bottom="1440" w:left="1800" w:header="0" w:footer="913" w:gutter="0"/>
          <w:cols w:space="720" w:num="1"/>
        </w:sectPr>
      </w:pPr>
    </w:p>
    <w:tbl>
      <w:tblPr>
        <w:tblStyle w:val="8"/>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7"/>
        <w:gridCol w:w="990"/>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8" w:hRule="atLeast"/>
        </w:trPr>
        <w:tc>
          <w:tcPr>
            <w:tcW w:w="6707" w:type="dxa"/>
          </w:tcPr>
          <w:p>
            <w:pPr>
              <w:pStyle w:val="10"/>
              <w:spacing w:line="260" w:lineRule="exact"/>
              <w:ind w:left="106" w:right="453"/>
              <w:rPr>
                <w:rFonts w:asciiTheme="minorEastAsia" w:hAnsiTheme="minorEastAsia"/>
                <w:szCs w:val="21"/>
              </w:rPr>
            </w:pPr>
            <w:r>
              <w:rPr>
                <w:rFonts w:asciiTheme="minorEastAsia" w:hAnsiTheme="minorEastAsia"/>
                <w:szCs w:val="21"/>
              </w:rPr>
              <w:t>响应方案里提供组织机构设置方案，得 1 分，未提供不得分。</w:t>
            </w:r>
          </w:p>
          <w:p>
            <w:pPr>
              <w:pStyle w:val="10"/>
              <w:numPr>
                <w:ilvl w:val="1"/>
                <w:numId w:val="2"/>
              </w:numPr>
              <w:tabs>
                <w:tab w:val="left" w:pos="468"/>
              </w:tabs>
              <w:spacing w:line="260" w:lineRule="exact"/>
              <w:ind w:hanging="362"/>
              <w:rPr>
                <w:rFonts w:asciiTheme="minorEastAsia" w:hAnsiTheme="minorEastAsia"/>
                <w:szCs w:val="21"/>
              </w:rPr>
            </w:pPr>
            <w:r>
              <w:rPr>
                <w:rFonts w:asciiTheme="minorEastAsia" w:hAnsiTheme="minorEastAsia"/>
                <w:szCs w:val="21"/>
              </w:rPr>
              <w:t>、按项目需求提供服务方案</w:t>
            </w:r>
          </w:p>
          <w:p>
            <w:pPr>
              <w:pStyle w:val="10"/>
              <w:numPr>
                <w:ilvl w:val="2"/>
                <w:numId w:val="2"/>
              </w:numPr>
              <w:tabs>
                <w:tab w:val="left" w:pos="576"/>
              </w:tabs>
              <w:spacing w:line="260" w:lineRule="exact"/>
              <w:ind w:right="120" w:firstLine="0"/>
              <w:rPr>
                <w:rFonts w:asciiTheme="minorEastAsia" w:hAnsiTheme="minorEastAsia"/>
                <w:szCs w:val="21"/>
              </w:rPr>
            </w:pPr>
            <w:r>
              <w:rPr>
                <w:rFonts w:asciiTheme="minorEastAsia" w:hAnsiTheme="minorEastAsia"/>
                <w:spacing w:val="-1"/>
                <w:szCs w:val="21"/>
              </w:rPr>
              <w:t>项目总体思路：提供保洁总体规划设想、服务模式、服务</w:t>
            </w:r>
            <w:r>
              <w:rPr>
                <w:rFonts w:asciiTheme="minorEastAsia" w:hAnsiTheme="minorEastAsia"/>
                <w:szCs w:val="21"/>
              </w:rPr>
              <w:t>流程、管理目标以及管理措施得1分；</w:t>
            </w:r>
          </w:p>
          <w:p>
            <w:pPr>
              <w:pStyle w:val="10"/>
              <w:numPr>
                <w:ilvl w:val="2"/>
                <w:numId w:val="2"/>
              </w:numPr>
              <w:tabs>
                <w:tab w:val="left" w:pos="576"/>
              </w:tabs>
              <w:spacing w:line="260" w:lineRule="exact"/>
              <w:ind w:right="67" w:firstLine="0"/>
              <w:rPr>
                <w:rFonts w:asciiTheme="minorEastAsia" w:hAnsiTheme="minorEastAsia"/>
                <w:szCs w:val="21"/>
              </w:rPr>
            </w:pPr>
            <w:r>
              <w:rPr>
                <w:rFonts w:asciiTheme="minorEastAsia" w:hAnsiTheme="minorEastAsia"/>
                <w:szCs w:val="21"/>
              </w:rPr>
              <w:t>供应商按本项目实际情况和需求，为本项目制定的物业管</w:t>
            </w:r>
            <w:r>
              <w:rPr>
                <w:rFonts w:asciiTheme="minorEastAsia" w:hAnsiTheme="minorEastAsia"/>
                <w:spacing w:val="-2"/>
                <w:szCs w:val="21"/>
              </w:rPr>
              <w:t>理与服务组织整体实施方案</w:t>
            </w:r>
            <w:r>
              <w:rPr>
                <w:rFonts w:asciiTheme="minorEastAsia" w:hAnsiTheme="minorEastAsia"/>
                <w:szCs w:val="21"/>
              </w:rPr>
              <w:t>（</w:t>
            </w:r>
            <w:r>
              <w:rPr>
                <w:rFonts w:asciiTheme="minorEastAsia" w:hAnsiTheme="minorEastAsia"/>
                <w:spacing w:val="-8"/>
                <w:szCs w:val="21"/>
              </w:rPr>
              <w:t>人员配置、人员的培训计划、工</w:t>
            </w:r>
            <w:r>
              <w:rPr>
                <w:rFonts w:asciiTheme="minorEastAsia" w:hAnsiTheme="minorEastAsia"/>
                <w:szCs w:val="21"/>
              </w:rPr>
              <w:t>作方式和目标)得1分；</w:t>
            </w:r>
          </w:p>
          <w:p>
            <w:pPr>
              <w:pStyle w:val="10"/>
              <w:numPr>
                <w:ilvl w:val="2"/>
                <w:numId w:val="2"/>
              </w:numPr>
              <w:tabs>
                <w:tab w:val="left" w:pos="535"/>
              </w:tabs>
              <w:spacing w:line="260" w:lineRule="exact"/>
              <w:ind w:right="192" w:firstLine="0"/>
              <w:rPr>
                <w:rFonts w:asciiTheme="minorEastAsia" w:hAnsiTheme="minorEastAsia"/>
                <w:szCs w:val="21"/>
              </w:rPr>
            </w:pPr>
            <w:r>
              <w:rPr>
                <w:rFonts w:asciiTheme="minorEastAsia" w:hAnsiTheme="minorEastAsia"/>
                <w:spacing w:val="-4"/>
                <w:szCs w:val="21"/>
              </w:rPr>
              <w:t>根据项目需求提供对迎检、重大活动、恶劣天气、突发情</w:t>
            </w:r>
            <w:r>
              <w:rPr>
                <w:rFonts w:asciiTheme="minorEastAsia" w:hAnsiTheme="minorEastAsia"/>
                <w:szCs w:val="21"/>
              </w:rPr>
              <w:t>况的应急方案得1分；</w:t>
            </w:r>
          </w:p>
          <w:p>
            <w:pPr>
              <w:pStyle w:val="10"/>
              <w:numPr>
                <w:ilvl w:val="2"/>
                <w:numId w:val="2"/>
              </w:numPr>
              <w:tabs>
                <w:tab w:val="left" w:pos="535"/>
              </w:tabs>
              <w:spacing w:line="260" w:lineRule="exact"/>
              <w:ind w:right="192" w:firstLine="0"/>
              <w:rPr>
                <w:rFonts w:asciiTheme="minorEastAsia" w:hAnsiTheme="minorEastAsia"/>
                <w:szCs w:val="21"/>
              </w:rPr>
            </w:pPr>
            <w:r>
              <w:rPr>
                <w:rFonts w:asciiTheme="minorEastAsia" w:hAnsiTheme="minorEastAsia"/>
                <w:spacing w:val="-3"/>
                <w:szCs w:val="21"/>
              </w:rPr>
              <w:t>针对本项目服务方案提供垃圾收集、转运措施及投入本项</w:t>
            </w:r>
            <w:r>
              <w:rPr>
                <w:rFonts w:asciiTheme="minorEastAsia" w:hAnsiTheme="minorEastAsia"/>
                <w:szCs w:val="21"/>
              </w:rPr>
              <w:t>目设备工具情况得1分；</w:t>
            </w:r>
          </w:p>
          <w:p>
            <w:pPr>
              <w:pStyle w:val="10"/>
              <w:numPr>
                <w:ilvl w:val="1"/>
                <w:numId w:val="2"/>
              </w:numPr>
              <w:tabs>
                <w:tab w:val="left" w:pos="468"/>
              </w:tabs>
              <w:spacing w:line="260" w:lineRule="exact"/>
              <w:ind w:hanging="362"/>
              <w:rPr>
                <w:rFonts w:asciiTheme="minorEastAsia" w:hAnsiTheme="minorEastAsia"/>
                <w:szCs w:val="21"/>
              </w:rPr>
            </w:pPr>
            <w:r>
              <w:rPr>
                <w:rFonts w:asciiTheme="minorEastAsia" w:hAnsiTheme="minorEastAsia"/>
                <w:szCs w:val="21"/>
              </w:rPr>
              <w:t>、项目服务承诺</w:t>
            </w:r>
          </w:p>
          <w:p>
            <w:pPr>
              <w:pStyle w:val="10"/>
              <w:spacing w:line="260" w:lineRule="exact"/>
              <w:ind w:left="106" w:right="276" w:firstLine="108"/>
              <w:rPr>
                <w:rFonts w:asciiTheme="minorEastAsia" w:hAnsiTheme="minorEastAsia"/>
                <w:spacing w:val="-5"/>
                <w:szCs w:val="21"/>
              </w:rPr>
            </w:pPr>
            <w:r>
              <w:rPr>
                <w:rFonts w:asciiTheme="minorEastAsia" w:hAnsiTheme="minorEastAsia"/>
                <w:spacing w:val="-5"/>
                <w:szCs w:val="21"/>
              </w:rPr>
              <w:t xml:space="preserve">对服务达到的质量标准、拟采取的措施以及配合学校重大活动服务做出承诺，卫生保洁承诺，同时承诺保证随时配合学校重大活动。供应商需提出切实可行的实施方案得2分。 </w:t>
            </w:r>
          </w:p>
          <w:p>
            <w:pPr>
              <w:pStyle w:val="10"/>
              <w:spacing w:line="260" w:lineRule="exact"/>
              <w:ind w:left="106" w:right="276" w:firstLine="108"/>
              <w:rPr>
                <w:rFonts w:asciiTheme="minorEastAsia" w:hAnsiTheme="minorEastAsia"/>
                <w:szCs w:val="21"/>
              </w:rPr>
            </w:pPr>
            <w:r>
              <w:rPr>
                <w:rFonts w:asciiTheme="minorEastAsia" w:hAnsiTheme="minorEastAsia"/>
                <w:spacing w:val="-5"/>
                <w:szCs w:val="21"/>
              </w:rPr>
              <w:t>1.4、按本项目需求提出的应急事件处理预案</w:t>
            </w:r>
          </w:p>
          <w:p>
            <w:pPr>
              <w:pStyle w:val="10"/>
              <w:spacing w:line="260" w:lineRule="exact"/>
              <w:ind w:left="214" w:right="276"/>
              <w:rPr>
                <w:rFonts w:asciiTheme="minorEastAsia" w:hAnsiTheme="minorEastAsia"/>
                <w:szCs w:val="21"/>
              </w:rPr>
            </w:pPr>
            <w:r>
              <w:rPr>
                <w:rFonts w:asciiTheme="minorEastAsia" w:hAnsiTheme="minorEastAsia"/>
                <w:spacing w:val="-4"/>
                <w:szCs w:val="21"/>
              </w:rPr>
              <w:t>①火灾事故紧急处理程序；②治安事件处理程序。方案中每</w:t>
            </w:r>
            <w:r>
              <w:rPr>
                <w:rFonts w:asciiTheme="minorEastAsia" w:hAnsiTheme="minorEastAsia"/>
                <w:szCs w:val="21"/>
              </w:rPr>
              <w:t>包含一点得1</w:t>
            </w:r>
            <w:r>
              <w:rPr>
                <w:rFonts w:asciiTheme="minorEastAsia" w:hAnsiTheme="minorEastAsia"/>
                <w:spacing w:val="-5"/>
                <w:szCs w:val="21"/>
              </w:rPr>
              <w:t>分，不重复加分，该项最高得</w:t>
            </w:r>
            <w:r>
              <w:rPr>
                <w:rFonts w:asciiTheme="minorEastAsia" w:hAnsiTheme="minorEastAsia"/>
                <w:szCs w:val="21"/>
              </w:rPr>
              <w:t>2</w:t>
            </w:r>
            <w:r>
              <w:rPr>
                <w:rFonts w:asciiTheme="minorEastAsia" w:hAnsiTheme="minorEastAsia"/>
                <w:spacing w:val="-5"/>
                <w:szCs w:val="21"/>
              </w:rPr>
              <w:t>分，未提供不得</w:t>
            </w:r>
            <w:r>
              <w:rPr>
                <w:rFonts w:asciiTheme="minorEastAsia" w:hAnsiTheme="minorEastAsia"/>
                <w:szCs w:val="21"/>
              </w:rPr>
              <w:t>分。</w:t>
            </w:r>
          </w:p>
          <w:p>
            <w:pPr>
              <w:pStyle w:val="10"/>
              <w:spacing w:line="260" w:lineRule="exact"/>
              <w:ind w:left="106" w:right="166"/>
              <w:rPr>
                <w:rFonts w:asciiTheme="minorEastAsia" w:hAnsiTheme="minorEastAsia"/>
                <w:szCs w:val="21"/>
              </w:rPr>
            </w:pPr>
            <w:r>
              <w:rPr>
                <w:rFonts w:asciiTheme="minorEastAsia" w:hAnsiTheme="minorEastAsia"/>
                <w:szCs w:val="21"/>
              </w:rPr>
              <w:t>评审依据：响应文件中需对上述 1.1-1.4 物业管理方案进行详细阐述。响应文件中需针对上述方案编制目录及索引以便于评审，否则不得分。</w:t>
            </w:r>
          </w:p>
          <w:p>
            <w:pPr>
              <w:pStyle w:val="10"/>
              <w:spacing w:line="260" w:lineRule="exact"/>
              <w:ind w:left="106" w:right="228"/>
              <w:rPr>
                <w:rFonts w:asciiTheme="minorEastAsia" w:hAnsiTheme="minorEastAsia"/>
                <w:szCs w:val="21"/>
              </w:rPr>
            </w:pPr>
            <w:r>
              <w:rPr>
                <w:rFonts w:asciiTheme="minorEastAsia" w:hAnsiTheme="minorEastAsia"/>
                <w:szCs w:val="21"/>
              </w:rPr>
              <w:t>2、本项目负责人应具有本科学历和物业经理管理经验。满足以下条款最高得</w:t>
            </w:r>
            <w:r>
              <w:rPr>
                <w:rFonts w:hint="eastAsia" w:asciiTheme="minorEastAsia" w:hAnsiTheme="minorEastAsia"/>
                <w:szCs w:val="21"/>
              </w:rPr>
              <w:t>3</w:t>
            </w:r>
            <w:r>
              <w:rPr>
                <w:rFonts w:asciiTheme="minorEastAsia" w:hAnsiTheme="minorEastAsia"/>
                <w:szCs w:val="21"/>
              </w:rPr>
              <w:t>分。</w:t>
            </w:r>
          </w:p>
          <w:p>
            <w:pPr>
              <w:pStyle w:val="10"/>
              <w:numPr>
                <w:ilvl w:val="0"/>
                <w:numId w:val="3"/>
              </w:numPr>
              <w:tabs>
                <w:tab w:val="left" w:pos="534"/>
              </w:tabs>
              <w:spacing w:line="260" w:lineRule="exact"/>
              <w:rPr>
                <w:rFonts w:asciiTheme="minorEastAsia" w:hAnsiTheme="minorEastAsia"/>
                <w:szCs w:val="21"/>
              </w:rPr>
            </w:pPr>
            <w:r>
              <w:rPr>
                <w:rFonts w:asciiTheme="minorEastAsia" w:hAnsiTheme="minorEastAsia"/>
                <w:szCs w:val="21"/>
              </w:rPr>
              <w:t>具有 3 年以上物业经理管理经验的加 1 分；</w:t>
            </w:r>
          </w:p>
          <w:p>
            <w:pPr>
              <w:pStyle w:val="10"/>
              <w:numPr>
                <w:ilvl w:val="0"/>
                <w:numId w:val="3"/>
              </w:numPr>
              <w:tabs>
                <w:tab w:val="left" w:pos="534"/>
              </w:tabs>
              <w:spacing w:line="260" w:lineRule="exact"/>
              <w:rPr>
                <w:rFonts w:asciiTheme="minorEastAsia" w:hAnsiTheme="minorEastAsia"/>
                <w:szCs w:val="21"/>
              </w:rPr>
            </w:pPr>
            <w:r>
              <w:rPr>
                <w:rFonts w:asciiTheme="minorEastAsia" w:hAnsiTheme="minorEastAsia"/>
                <w:szCs w:val="21"/>
              </w:rPr>
              <w:t>取得硕士研究生学历（含）及以上的加 1 分；</w:t>
            </w:r>
          </w:p>
          <w:p>
            <w:pPr>
              <w:pStyle w:val="10"/>
              <w:spacing w:line="260" w:lineRule="exact"/>
              <w:ind w:left="106" w:right="108"/>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）具有人社部颁发且与本项目需求相关的人才素质测评书加1 分</w:t>
            </w:r>
            <w:r>
              <w:rPr>
                <w:rFonts w:hint="eastAsia" w:asciiTheme="minorEastAsia" w:hAnsiTheme="minorEastAsia"/>
                <w:szCs w:val="21"/>
              </w:rPr>
              <w:t>。</w:t>
            </w:r>
          </w:p>
          <w:p>
            <w:pPr>
              <w:pStyle w:val="10"/>
              <w:spacing w:line="260" w:lineRule="exact"/>
              <w:ind w:left="106" w:right="70"/>
              <w:rPr>
                <w:rFonts w:asciiTheme="minorEastAsia" w:hAnsiTheme="minorEastAsia"/>
                <w:szCs w:val="21"/>
              </w:rPr>
            </w:pPr>
            <w:r>
              <w:rPr>
                <w:rFonts w:asciiTheme="minorEastAsia" w:hAnsiTheme="minorEastAsia"/>
                <w:spacing w:val="-3"/>
                <w:szCs w:val="21"/>
              </w:rPr>
              <w:t>评审依据：响应文件中提供本人身份证、毕业证、服务项目的</w:t>
            </w:r>
            <w:r>
              <w:rPr>
                <w:rFonts w:asciiTheme="minorEastAsia" w:hAnsiTheme="minorEastAsia"/>
                <w:spacing w:val="-4"/>
                <w:szCs w:val="21"/>
              </w:rPr>
              <w:t>项目合同及加盖用户单位公章的物业经理管理经验证明</w:t>
            </w:r>
            <w:r>
              <w:rPr>
                <w:rFonts w:hint="eastAsia" w:asciiTheme="minorEastAsia" w:hAnsiTheme="minorEastAsia"/>
                <w:spacing w:val="-4"/>
                <w:szCs w:val="21"/>
              </w:rPr>
              <w:t>、</w:t>
            </w:r>
            <w:r>
              <w:rPr>
                <w:rFonts w:asciiTheme="minorEastAsia" w:hAnsiTheme="minorEastAsia"/>
                <w:color w:val="auto"/>
                <w:spacing w:val="-4"/>
                <w:szCs w:val="21"/>
              </w:rPr>
              <w:t>人才素质测评书、</w:t>
            </w:r>
            <w:r>
              <w:rPr>
                <w:rFonts w:asciiTheme="minorEastAsia" w:hAnsiTheme="minorEastAsia"/>
                <w:spacing w:val="-4"/>
                <w:szCs w:val="21"/>
              </w:rPr>
              <w:t>驻场服务承诺函及供</w:t>
            </w:r>
            <w:r>
              <w:rPr>
                <w:rFonts w:asciiTheme="minorEastAsia" w:hAnsiTheme="minorEastAsia"/>
                <w:spacing w:val="-3"/>
                <w:szCs w:val="21"/>
              </w:rPr>
              <w:t xml:space="preserve">应商为其缴纳的 </w:t>
            </w:r>
            <w:r>
              <w:rPr>
                <w:rFonts w:asciiTheme="minorEastAsia" w:hAnsiTheme="minorEastAsia"/>
                <w:szCs w:val="21"/>
              </w:rPr>
              <w:t>202</w:t>
            </w:r>
            <w:r>
              <w:rPr>
                <w:rFonts w:hint="eastAsia" w:asciiTheme="minorEastAsia" w:hAnsiTheme="minorEastAsia"/>
                <w:szCs w:val="21"/>
              </w:rPr>
              <w:t>2</w:t>
            </w:r>
            <w:r>
              <w:rPr>
                <w:rFonts w:asciiTheme="minorEastAsia" w:hAnsiTheme="minorEastAsia"/>
                <w:spacing w:val="-11"/>
                <w:szCs w:val="21"/>
              </w:rPr>
              <w:t xml:space="preserve"> 年至今任意</w:t>
            </w:r>
            <w:r>
              <w:rPr>
                <w:rFonts w:asciiTheme="minorEastAsia" w:hAnsiTheme="minorEastAsia"/>
                <w:szCs w:val="21"/>
              </w:rPr>
              <w:t>3</w:t>
            </w:r>
            <w:r>
              <w:rPr>
                <w:rFonts w:asciiTheme="minorEastAsia" w:hAnsiTheme="minorEastAsia"/>
                <w:spacing w:val="-9"/>
                <w:szCs w:val="21"/>
              </w:rPr>
              <w:t>个月社会保险的清单复印</w:t>
            </w:r>
            <w:r>
              <w:rPr>
                <w:rFonts w:asciiTheme="minorEastAsia" w:hAnsiTheme="minorEastAsia"/>
                <w:spacing w:val="-3"/>
                <w:szCs w:val="21"/>
              </w:rPr>
              <w:t>件，所有原件现场核查</w:t>
            </w:r>
            <w:r>
              <w:rPr>
                <w:rFonts w:asciiTheme="minorEastAsia" w:hAnsiTheme="minorEastAsia"/>
                <w:szCs w:val="21"/>
              </w:rPr>
              <w:t>（保险复印件除外），原件于响应文件递交截止时间前递交至</w:t>
            </w:r>
            <w:r>
              <w:rPr>
                <w:rFonts w:hint="eastAsia" w:asciiTheme="minorEastAsia" w:hAnsiTheme="minorEastAsia"/>
                <w:color w:val="FF0000"/>
                <w:szCs w:val="21"/>
                <w:lang w:eastAsia="zh-CN"/>
              </w:rPr>
              <w:t>公开招标</w:t>
            </w:r>
            <w:r>
              <w:rPr>
                <w:rFonts w:asciiTheme="minorEastAsia" w:hAnsiTheme="minorEastAsia"/>
                <w:szCs w:val="21"/>
              </w:rPr>
              <w:t>地点，否则不予接收。</w:t>
            </w:r>
          </w:p>
          <w:p>
            <w:pPr>
              <w:pStyle w:val="10"/>
              <w:spacing w:line="260" w:lineRule="exact"/>
              <w:ind w:left="106" w:right="228"/>
              <w:rPr>
                <w:rFonts w:asciiTheme="minorEastAsia" w:hAnsiTheme="minorEastAsia"/>
                <w:szCs w:val="21"/>
              </w:rPr>
            </w:pPr>
            <w:r>
              <w:rPr>
                <w:rFonts w:asciiTheme="minorEastAsia" w:hAnsiTheme="minorEastAsia"/>
                <w:szCs w:val="21"/>
              </w:rPr>
              <w:t>3、项目保洁主管应具有大专学历及以上学历。满足以下条件最高得2 分。</w:t>
            </w:r>
          </w:p>
          <w:p>
            <w:pPr>
              <w:pStyle w:val="10"/>
              <w:spacing w:line="260" w:lineRule="exact"/>
              <w:ind w:left="533" w:right="96" w:hanging="428"/>
              <w:rPr>
                <w:rFonts w:asciiTheme="minorEastAsia" w:hAnsiTheme="minorEastAsia"/>
                <w:szCs w:val="21"/>
              </w:rPr>
            </w:pPr>
            <w:r>
              <w:rPr>
                <w:rFonts w:asciiTheme="minorEastAsia" w:hAnsiTheme="minorEastAsia"/>
                <w:szCs w:val="21"/>
              </w:rPr>
              <w:t>1) 具有</w:t>
            </w:r>
            <w:r>
              <w:rPr>
                <w:rFonts w:hint="eastAsia" w:asciiTheme="minorEastAsia" w:hAnsiTheme="minorEastAsia"/>
                <w:szCs w:val="21"/>
              </w:rPr>
              <w:t>清洁项目管理师证书</w:t>
            </w:r>
            <w:r>
              <w:rPr>
                <w:rFonts w:asciiTheme="minorEastAsia" w:hAnsiTheme="minorEastAsia"/>
                <w:szCs w:val="21"/>
              </w:rPr>
              <w:t>的加 1 分。</w:t>
            </w:r>
          </w:p>
          <w:p>
            <w:pPr>
              <w:pStyle w:val="10"/>
              <w:spacing w:line="260" w:lineRule="exact"/>
              <w:ind w:left="106"/>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）具有</w:t>
            </w:r>
            <w:r>
              <w:rPr>
                <w:rFonts w:hint="eastAsia" w:asciiTheme="minorEastAsia" w:hAnsiTheme="minorEastAsia"/>
                <w:szCs w:val="21"/>
              </w:rPr>
              <w:t>高级垃圾处理工程师</w:t>
            </w:r>
            <w:r>
              <w:rPr>
                <w:rFonts w:asciiTheme="minorEastAsia" w:hAnsiTheme="minorEastAsia"/>
                <w:szCs w:val="21"/>
              </w:rPr>
              <w:t>证书加 1 分</w:t>
            </w:r>
          </w:p>
        </w:tc>
        <w:tc>
          <w:tcPr>
            <w:tcW w:w="990" w:type="dxa"/>
          </w:tcPr>
          <w:p>
            <w:pPr>
              <w:pStyle w:val="10"/>
              <w:spacing w:line="260" w:lineRule="exact"/>
              <w:rPr>
                <w:rFonts w:asciiTheme="minorEastAsia" w:hAnsiTheme="minorEastAsia"/>
                <w:szCs w:val="21"/>
              </w:rPr>
            </w:pPr>
          </w:p>
        </w:tc>
        <w:tc>
          <w:tcPr>
            <w:tcW w:w="1093" w:type="dxa"/>
          </w:tcPr>
          <w:p>
            <w:pPr>
              <w:pStyle w:val="10"/>
              <w:spacing w:line="260" w:lineRule="exact"/>
              <w:rPr>
                <w:rFonts w:asciiTheme="minorEastAsia" w:hAnsiTheme="minorEastAsia"/>
                <w:szCs w:val="21"/>
              </w:rPr>
            </w:pPr>
          </w:p>
        </w:tc>
      </w:tr>
    </w:tbl>
    <w:p>
      <w:pPr>
        <w:spacing w:line="260" w:lineRule="exact"/>
        <w:rPr>
          <w:rFonts w:asciiTheme="minorEastAsia" w:hAnsiTheme="minorEastAsia"/>
          <w:szCs w:val="21"/>
        </w:rPr>
        <w:sectPr>
          <w:pgSz w:w="11910" w:h="16840"/>
          <w:pgMar w:top="1420" w:right="520" w:bottom="1100" w:left="820" w:header="0" w:footer="913" w:gutter="0"/>
          <w:cols w:space="720" w:num="1"/>
        </w:sectPr>
      </w:pPr>
    </w:p>
    <w:tbl>
      <w:tblPr>
        <w:tblStyle w:val="8"/>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7"/>
        <w:gridCol w:w="990"/>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3" w:hRule="atLeast"/>
        </w:trPr>
        <w:tc>
          <w:tcPr>
            <w:tcW w:w="6707" w:type="dxa"/>
          </w:tcPr>
          <w:p>
            <w:pPr>
              <w:pStyle w:val="10"/>
              <w:spacing w:line="260" w:lineRule="exact"/>
              <w:ind w:left="106" w:right="70"/>
              <w:rPr>
                <w:rFonts w:asciiTheme="minorEastAsia" w:hAnsiTheme="minorEastAsia"/>
                <w:szCs w:val="21"/>
              </w:rPr>
            </w:pPr>
            <w:r>
              <w:rPr>
                <w:rFonts w:asciiTheme="minorEastAsia" w:hAnsiTheme="minorEastAsia"/>
                <w:spacing w:val="-3"/>
                <w:szCs w:val="21"/>
              </w:rPr>
              <w:t>评审依据：响应文件中提供本人身份证、毕业证、</w:t>
            </w:r>
            <w:r>
              <w:rPr>
                <w:rFonts w:hint="eastAsia" w:asciiTheme="minorEastAsia" w:hAnsiTheme="minorEastAsia"/>
                <w:spacing w:val="-3"/>
                <w:szCs w:val="21"/>
              </w:rPr>
              <w:t>清洁项目管理师证书</w:t>
            </w:r>
            <w:r>
              <w:rPr>
                <w:rFonts w:asciiTheme="minorEastAsia" w:hAnsiTheme="minorEastAsia"/>
                <w:spacing w:val="-5"/>
                <w:szCs w:val="21"/>
              </w:rPr>
              <w:t>、</w:t>
            </w:r>
            <w:r>
              <w:rPr>
                <w:rFonts w:hint="eastAsia" w:asciiTheme="minorEastAsia" w:hAnsiTheme="minorEastAsia"/>
                <w:spacing w:val="-5"/>
                <w:szCs w:val="21"/>
              </w:rPr>
              <w:t>高级垃圾处理工程师</w:t>
            </w:r>
            <w:r>
              <w:rPr>
                <w:rFonts w:asciiTheme="minorEastAsia" w:hAnsiTheme="minorEastAsia"/>
                <w:spacing w:val="-5"/>
                <w:szCs w:val="21"/>
              </w:rPr>
              <w:t>证、驻场服务承诺函及供应商为其缴</w:t>
            </w:r>
            <w:r>
              <w:rPr>
                <w:rFonts w:asciiTheme="minorEastAsia" w:hAnsiTheme="minorEastAsia"/>
                <w:spacing w:val="-2"/>
                <w:szCs w:val="21"/>
              </w:rPr>
              <w:t xml:space="preserve">纳的 </w:t>
            </w:r>
            <w:r>
              <w:rPr>
                <w:rFonts w:asciiTheme="minorEastAsia" w:hAnsiTheme="minorEastAsia"/>
                <w:szCs w:val="21"/>
              </w:rPr>
              <w:t>202</w:t>
            </w:r>
            <w:r>
              <w:rPr>
                <w:rFonts w:hint="eastAsia" w:asciiTheme="minorEastAsia" w:hAnsiTheme="minorEastAsia"/>
                <w:szCs w:val="21"/>
              </w:rPr>
              <w:t>2</w:t>
            </w:r>
            <w:r>
              <w:rPr>
                <w:rFonts w:asciiTheme="minorEastAsia" w:hAnsiTheme="minorEastAsia"/>
                <w:spacing w:val="-9"/>
                <w:szCs w:val="21"/>
              </w:rPr>
              <w:t xml:space="preserve"> 年至今任意 </w:t>
            </w:r>
            <w:r>
              <w:rPr>
                <w:rFonts w:asciiTheme="minorEastAsia" w:hAnsiTheme="minorEastAsia"/>
                <w:szCs w:val="21"/>
              </w:rPr>
              <w:t>3</w:t>
            </w:r>
            <w:r>
              <w:rPr>
                <w:rFonts w:asciiTheme="minorEastAsia" w:hAnsiTheme="minorEastAsia"/>
                <w:spacing w:val="-6"/>
                <w:szCs w:val="21"/>
              </w:rPr>
              <w:t xml:space="preserve"> 个月社会保险的清单复印件，所有原件现场核查（保险复印件除外</w:t>
            </w:r>
            <w:r>
              <w:rPr>
                <w:rFonts w:asciiTheme="minorEastAsia" w:hAnsiTheme="minorEastAsia"/>
                <w:spacing w:val="-3"/>
                <w:szCs w:val="21"/>
              </w:rPr>
              <w:t>），</w:t>
            </w:r>
            <w:r>
              <w:rPr>
                <w:rFonts w:asciiTheme="minorEastAsia" w:hAnsiTheme="minorEastAsia"/>
                <w:szCs w:val="21"/>
              </w:rPr>
              <w:t>原件于响应文件递交截止时间前递交</w:t>
            </w:r>
            <w:r>
              <w:rPr>
                <w:rFonts w:asciiTheme="minorEastAsia" w:hAnsiTheme="minorEastAsia"/>
                <w:color w:val="auto"/>
                <w:szCs w:val="21"/>
              </w:rPr>
              <w:t>至</w:t>
            </w:r>
            <w:r>
              <w:rPr>
                <w:rFonts w:hint="eastAsia" w:asciiTheme="minorEastAsia" w:hAnsiTheme="minorEastAsia"/>
                <w:color w:val="FF0000"/>
                <w:szCs w:val="21"/>
                <w:lang w:eastAsia="zh-CN"/>
              </w:rPr>
              <w:t>公开招标</w:t>
            </w:r>
            <w:r>
              <w:rPr>
                <w:rFonts w:asciiTheme="minorEastAsia" w:hAnsiTheme="minorEastAsia"/>
                <w:szCs w:val="21"/>
              </w:rPr>
              <w:t>地点，否则不予接收。</w:t>
            </w:r>
          </w:p>
          <w:p>
            <w:pPr>
              <w:pStyle w:val="10"/>
              <w:spacing w:line="260" w:lineRule="exact"/>
              <w:ind w:left="106" w:right="228"/>
              <w:rPr>
                <w:rFonts w:asciiTheme="minorEastAsia" w:hAnsiTheme="minorEastAsia"/>
                <w:szCs w:val="21"/>
              </w:rPr>
            </w:pPr>
            <w:r>
              <w:rPr>
                <w:rFonts w:asciiTheme="minorEastAsia" w:hAnsiTheme="minorEastAsia"/>
                <w:szCs w:val="21"/>
              </w:rPr>
              <w:t>4、项目</w:t>
            </w:r>
            <w:r>
              <w:rPr>
                <w:rFonts w:hint="eastAsia" w:asciiTheme="minorEastAsia" w:hAnsiTheme="minorEastAsia"/>
                <w:color w:val="auto"/>
                <w:szCs w:val="21"/>
                <w:lang w:eastAsia="zh-CN"/>
              </w:rPr>
              <w:t>保安主管</w:t>
            </w:r>
            <w:r>
              <w:rPr>
                <w:rFonts w:asciiTheme="minorEastAsia" w:hAnsiTheme="minorEastAsia"/>
                <w:szCs w:val="21"/>
              </w:rPr>
              <w:t>应具有大专学历及以上学历。满足以下条件最高得 4 分。</w:t>
            </w:r>
          </w:p>
          <w:p>
            <w:pPr>
              <w:pStyle w:val="10"/>
              <w:numPr>
                <w:ilvl w:val="0"/>
                <w:numId w:val="4"/>
              </w:numPr>
              <w:tabs>
                <w:tab w:val="left" w:pos="534"/>
              </w:tabs>
              <w:spacing w:line="260" w:lineRule="exact"/>
              <w:rPr>
                <w:rFonts w:asciiTheme="minorEastAsia" w:hAnsiTheme="minorEastAsia"/>
                <w:szCs w:val="21"/>
              </w:rPr>
            </w:pPr>
            <w:r>
              <w:rPr>
                <w:rFonts w:asciiTheme="minorEastAsia" w:hAnsiTheme="minorEastAsia"/>
                <w:szCs w:val="21"/>
              </w:rPr>
              <w:t>具有退伍军人证加1分；</w:t>
            </w:r>
          </w:p>
          <w:p>
            <w:pPr>
              <w:pStyle w:val="10"/>
              <w:numPr>
                <w:ilvl w:val="0"/>
                <w:numId w:val="4"/>
              </w:numPr>
              <w:tabs>
                <w:tab w:val="left" w:pos="534"/>
              </w:tabs>
              <w:spacing w:line="260" w:lineRule="exact"/>
              <w:ind w:left="574" w:right="96" w:hanging="363"/>
              <w:rPr>
                <w:rFonts w:asciiTheme="minorEastAsia" w:hAnsiTheme="minorEastAsia"/>
                <w:szCs w:val="21"/>
              </w:rPr>
            </w:pPr>
            <w:r>
              <w:rPr>
                <w:rFonts w:asciiTheme="minorEastAsia" w:hAnsiTheme="minorEastAsia"/>
                <w:spacing w:val="-2"/>
                <w:szCs w:val="21"/>
              </w:rPr>
              <w:t>具有有害生物防制员证</w:t>
            </w:r>
            <w:r>
              <w:rPr>
                <w:rFonts w:asciiTheme="minorEastAsia" w:hAnsiTheme="minorEastAsia"/>
                <w:szCs w:val="21"/>
              </w:rPr>
              <w:t>（高级及以上</w:t>
            </w:r>
            <w:r>
              <w:rPr>
                <w:rFonts w:asciiTheme="minorEastAsia" w:hAnsiTheme="minorEastAsia"/>
                <w:spacing w:val="-17"/>
                <w:szCs w:val="21"/>
              </w:rPr>
              <w:t>）</w:t>
            </w:r>
            <w:r>
              <w:rPr>
                <w:rFonts w:asciiTheme="minorEastAsia" w:hAnsiTheme="minorEastAsia"/>
                <w:szCs w:val="21"/>
              </w:rPr>
              <w:t>的加 1</w:t>
            </w:r>
            <w:r>
              <w:rPr>
                <w:rFonts w:asciiTheme="minorEastAsia" w:hAnsiTheme="minorEastAsia"/>
                <w:spacing w:val="-7"/>
                <w:szCs w:val="21"/>
              </w:rPr>
              <w:t xml:space="preserve"> 分，其他级</w:t>
            </w:r>
            <w:r>
              <w:rPr>
                <w:rFonts w:asciiTheme="minorEastAsia" w:hAnsiTheme="minorEastAsia"/>
                <w:szCs w:val="21"/>
              </w:rPr>
              <w:t>别得0.5 分；</w:t>
            </w:r>
          </w:p>
          <w:p>
            <w:pPr>
              <w:pStyle w:val="10"/>
              <w:numPr>
                <w:ilvl w:val="0"/>
                <w:numId w:val="4"/>
              </w:numPr>
              <w:tabs>
                <w:tab w:val="left" w:pos="534"/>
              </w:tabs>
              <w:spacing w:line="260" w:lineRule="exact"/>
              <w:ind w:left="574" w:right="161" w:hanging="363"/>
              <w:rPr>
                <w:rFonts w:asciiTheme="minorEastAsia" w:hAnsiTheme="minorEastAsia"/>
                <w:szCs w:val="21"/>
              </w:rPr>
            </w:pPr>
            <w:r>
              <w:rPr>
                <w:rFonts w:asciiTheme="minorEastAsia" w:hAnsiTheme="minorEastAsia"/>
                <w:spacing w:val="-1"/>
                <w:szCs w:val="21"/>
              </w:rPr>
              <w:t>具有人社部颁发且与本项目需求相关的人才素质测评</w:t>
            </w:r>
            <w:r>
              <w:rPr>
                <w:rFonts w:asciiTheme="minorEastAsia" w:hAnsiTheme="minorEastAsia"/>
                <w:szCs w:val="21"/>
              </w:rPr>
              <w:t>书加1分；</w:t>
            </w:r>
          </w:p>
          <w:p>
            <w:pPr>
              <w:pStyle w:val="10"/>
              <w:numPr>
                <w:ilvl w:val="0"/>
                <w:numId w:val="4"/>
              </w:numPr>
              <w:tabs>
                <w:tab w:val="left" w:pos="534"/>
              </w:tabs>
              <w:spacing w:line="260" w:lineRule="exact"/>
              <w:rPr>
                <w:rFonts w:asciiTheme="minorEastAsia" w:hAnsiTheme="minorEastAsia"/>
                <w:szCs w:val="21"/>
              </w:rPr>
            </w:pPr>
            <w:r>
              <w:rPr>
                <w:rFonts w:asciiTheme="minorEastAsia" w:hAnsiTheme="minorEastAsia"/>
                <w:szCs w:val="21"/>
              </w:rPr>
              <w:t>具有建构筑物消防员证书加1分。</w:t>
            </w:r>
          </w:p>
          <w:p>
            <w:pPr>
              <w:pStyle w:val="10"/>
              <w:spacing w:line="260" w:lineRule="exact"/>
              <w:ind w:left="106" w:right="72"/>
              <w:rPr>
                <w:rFonts w:asciiTheme="minorEastAsia" w:hAnsiTheme="minorEastAsia"/>
                <w:szCs w:val="21"/>
              </w:rPr>
            </w:pPr>
            <w:r>
              <w:rPr>
                <w:rFonts w:asciiTheme="minorEastAsia" w:hAnsiTheme="minorEastAsia"/>
                <w:spacing w:val="-12"/>
                <w:szCs w:val="21"/>
              </w:rPr>
              <w:t>评审依据：响应文件中提供本人身份证、毕业证、退伍军人证</w:t>
            </w:r>
            <w:r>
              <w:rPr>
                <w:rFonts w:hint="eastAsia" w:asciiTheme="minorEastAsia" w:hAnsiTheme="minorEastAsia"/>
                <w:spacing w:val="-12"/>
                <w:szCs w:val="21"/>
              </w:rPr>
              <w:t>、</w:t>
            </w:r>
            <w:r>
              <w:rPr>
                <w:rFonts w:asciiTheme="minorEastAsia" w:hAnsiTheme="minorEastAsia"/>
                <w:spacing w:val="-10"/>
                <w:szCs w:val="21"/>
              </w:rPr>
              <w:t>有害生物防制员证、人才素质测评书、消防员证、驻场服务承</w:t>
            </w:r>
            <w:r>
              <w:rPr>
                <w:rFonts w:asciiTheme="minorEastAsia" w:hAnsiTheme="minorEastAsia"/>
                <w:spacing w:val="6"/>
                <w:szCs w:val="21"/>
              </w:rPr>
              <w:t xml:space="preserve">诺函及供应商为其缴纳的 </w:t>
            </w:r>
            <w:r>
              <w:rPr>
                <w:rFonts w:asciiTheme="minorEastAsia" w:hAnsiTheme="minorEastAsia"/>
                <w:szCs w:val="21"/>
              </w:rPr>
              <w:t>202</w:t>
            </w:r>
            <w:r>
              <w:rPr>
                <w:rFonts w:hint="eastAsia" w:asciiTheme="minorEastAsia" w:hAnsiTheme="minorEastAsia"/>
                <w:szCs w:val="21"/>
              </w:rPr>
              <w:t>2</w:t>
            </w:r>
            <w:r>
              <w:rPr>
                <w:rFonts w:asciiTheme="minorEastAsia" w:hAnsiTheme="minorEastAsia"/>
                <w:spacing w:val="-7"/>
                <w:szCs w:val="21"/>
              </w:rPr>
              <w:t xml:space="preserve"> 年任意 </w:t>
            </w:r>
            <w:r>
              <w:rPr>
                <w:rFonts w:asciiTheme="minorEastAsia" w:hAnsiTheme="minorEastAsia"/>
                <w:szCs w:val="21"/>
              </w:rPr>
              <w:t>3</w:t>
            </w:r>
            <w:r>
              <w:rPr>
                <w:rFonts w:asciiTheme="minorEastAsia" w:hAnsiTheme="minorEastAsia"/>
                <w:spacing w:val="5"/>
                <w:szCs w:val="21"/>
              </w:rPr>
              <w:t xml:space="preserve"> 个月社会保险的清单复印件，所有原件现场核查（保险复印件除外），原件于响应文件递交截止时间前递交至</w:t>
            </w:r>
            <w:r>
              <w:rPr>
                <w:rFonts w:hint="eastAsia" w:asciiTheme="minorEastAsia" w:hAnsiTheme="minorEastAsia"/>
                <w:color w:val="FF0000"/>
                <w:spacing w:val="5"/>
                <w:szCs w:val="21"/>
                <w:lang w:eastAsia="zh-CN"/>
              </w:rPr>
              <w:t>公开招标</w:t>
            </w:r>
            <w:r>
              <w:rPr>
                <w:rFonts w:asciiTheme="minorEastAsia" w:hAnsiTheme="minorEastAsia"/>
                <w:spacing w:val="5"/>
                <w:szCs w:val="21"/>
              </w:rPr>
              <w:t>地点，否则不予接收。</w:t>
            </w:r>
          </w:p>
          <w:p>
            <w:pPr>
              <w:pStyle w:val="10"/>
              <w:spacing w:line="260" w:lineRule="exact"/>
              <w:ind w:left="106" w:right="72"/>
              <w:rPr>
                <w:rFonts w:asciiTheme="minorEastAsia" w:hAnsiTheme="minorEastAsia"/>
                <w:spacing w:val="-3"/>
                <w:szCs w:val="21"/>
              </w:rPr>
            </w:pPr>
            <w:r>
              <w:rPr>
                <w:rFonts w:asciiTheme="minorEastAsia" w:hAnsiTheme="minorEastAsia"/>
                <w:spacing w:val="-3"/>
                <w:szCs w:val="21"/>
              </w:rPr>
              <w:t>5、</w:t>
            </w:r>
            <w:r>
              <w:rPr>
                <w:rFonts w:hint="eastAsia" w:asciiTheme="minorEastAsia" w:hAnsiTheme="minorEastAsia"/>
                <w:spacing w:val="-3"/>
                <w:szCs w:val="21"/>
              </w:rPr>
              <w:t>绿化主管具有园林类专业本科及以上学历，同时有人力资源和社会保障部颁发的风景园林工程技术三级或</w:t>
            </w:r>
            <w:r>
              <w:rPr>
                <w:rFonts w:asciiTheme="minorEastAsia" w:hAnsiTheme="minorEastAsia"/>
                <w:spacing w:val="-3"/>
                <w:szCs w:val="21"/>
              </w:rPr>
              <w:t>高级证书，加</w:t>
            </w:r>
            <w:r>
              <w:rPr>
                <w:rFonts w:hint="eastAsia" w:asciiTheme="minorEastAsia" w:hAnsiTheme="minorEastAsia"/>
                <w:spacing w:val="-3"/>
                <w:szCs w:val="21"/>
              </w:rPr>
              <w:t>2分。</w:t>
            </w:r>
          </w:p>
          <w:p>
            <w:pPr>
              <w:pStyle w:val="10"/>
              <w:spacing w:line="260" w:lineRule="exact"/>
              <w:ind w:left="106" w:right="72"/>
              <w:rPr>
                <w:rFonts w:asciiTheme="minorEastAsia" w:hAnsiTheme="minorEastAsia"/>
                <w:spacing w:val="-3"/>
                <w:szCs w:val="21"/>
              </w:rPr>
            </w:pPr>
            <w:r>
              <w:rPr>
                <w:rFonts w:asciiTheme="minorEastAsia" w:hAnsiTheme="minorEastAsia"/>
                <w:spacing w:val="-3"/>
                <w:szCs w:val="21"/>
              </w:rPr>
              <w:t>评审依据：响应文件中提供本人身份证、毕业证、</w:t>
            </w:r>
            <w:r>
              <w:rPr>
                <w:rFonts w:hint="eastAsia" w:asciiTheme="minorEastAsia" w:hAnsiTheme="minorEastAsia"/>
                <w:spacing w:val="-3"/>
                <w:szCs w:val="21"/>
              </w:rPr>
              <w:t>风景园林工程技术三级或高级证书</w:t>
            </w:r>
            <w:r>
              <w:rPr>
                <w:rFonts w:asciiTheme="minorEastAsia" w:hAnsiTheme="minorEastAsia"/>
                <w:spacing w:val="-3"/>
                <w:szCs w:val="21"/>
              </w:rPr>
              <w:t>所有原件现场核查，原件于响应文件递交截止时间前递交至</w:t>
            </w:r>
            <w:r>
              <w:rPr>
                <w:rFonts w:hint="eastAsia" w:asciiTheme="minorEastAsia" w:hAnsiTheme="minorEastAsia"/>
                <w:color w:val="FF0000"/>
                <w:spacing w:val="-3"/>
                <w:szCs w:val="21"/>
                <w:lang w:eastAsia="zh-CN"/>
              </w:rPr>
              <w:t>公开招标</w:t>
            </w:r>
            <w:r>
              <w:rPr>
                <w:rFonts w:asciiTheme="minorEastAsia" w:hAnsiTheme="minorEastAsia"/>
                <w:spacing w:val="-3"/>
                <w:szCs w:val="21"/>
              </w:rPr>
              <w:t>地点，否则不予接收。</w:t>
            </w:r>
          </w:p>
          <w:p>
            <w:pPr>
              <w:pStyle w:val="10"/>
              <w:spacing w:line="260" w:lineRule="exact"/>
              <w:ind w:left="106" w:right="96"/>
              <w:rPr>
                <w:rFonts w:asciiTheme="minorEastAsia" w:hAnsiTheme="minorEastAsia"/>
                <w:szCs w:val="21"/>
              </w:rPr>
            </w:pPr>
            <w:r>
              <w:rPr>
                <w:rFonts w:hint="eastAsia" w:asciiTheme="minorEastAsia" w:hAnsiTheme="minorEastAsia"/>
                <w:spacing w:val="-9"/>
                <w:szCs w:val="21"/>
              </w:rPr>
              <w:t>6、</w:t>
            </w:r>
            <w:r>
              <w:rPr>
                <w:rFonts w:asciiTheme="minorEastAsia" w:hAnsiTheme="minorEastAsia"/>
                <w:spacing w:val="-9"/>
                <w:szCs w:val="21"/>
              </w:rPr>
              <w:t xml:space="preserve">供应商通过 </w:t>
            </w:r>
            <w:r>
              <w:rPr>
                <w:rFonts w:asciiTheme="minorEastAsia" w:hAnsiTheme="minorEastAsia"/>
                <w:szCs w:val="21"/>
              </w:rPr>
              <w:t>ISO9001</w:t>
            </w:r>
            <w:r>
              <w:rPr>
                <w:rFonts w:asciiTheme="minorEastAsia" w:hAnsiTheme="minorEastAsia"/>
                <w:spacing w:val="-6"/>
                <w:szCs w:val="21"/>
              </w:rPr>
              <w:t xml:space="preserve"> 质量管理体系认证、</w:t>
            </w:r>
            <w:r>
              <w:rPr>
                <w:rFonts w:asciiTheme="minorEastAsia" w:hAnsiTheme="minorEastAsia"/>
                <w:szCs w:val="21"/>
              </w:rPr>
              <w:t>ISO14001</w:t>
            </w:r>
            <w:r>
              <w:rPr>
                <w:rFonts w:asciiTheme="minorEastAsia" w:hAnsiTheme="minorEastAsia"/>
                <w:spacing w:val="-4"/>
                <w:szCs w:val="21"/>
              </w:rPr>
              <w:t xml:space="preserve"> 环境管</w:t>
            </w:r>
            <w:r>
              <w:rPr>
                <w:rFonts w:asciiTheme="minorEastAsia" w:hAnsiTheme="minorEastAsia"/>
                <w:szCs w:val="21"/>
              </w:rPr>
              <w:t>理体系认证 、OHSAS18001</w:t>
            </w:r>
            <w:r>
              <w:rPr>
                <w:rFonts w:asciiTheme="minorEastAsia" w:hAnsiTheme="minorEastAsia"/>
                <w:spacing w:val="-1"/>
                <w:szCs w:val="21"/>
              </w:rPr>
              <w:t xml:space="preserve"> 职业健康安全管理体系认证、信息安全管理体系证书，且认证范围包含物业管理服务的，每提供</w:t>
            </w:r>
            <w:r>
              <w:rPr>
                <w:rFonts w:asciiTheme="minorEastAsia" w:hAnsiTheme="minorEastAsia"/>
                <w:szCs w:val="21"/>
              </w:rPr>
              <w:t>一个证书加 1</w:t>
            </w:r>
            <w:r>
              <w:rPr>
                <w:rFonts w:asciiTheme="minorEastAsia" w:hAnsiTheme="minorEastAsia"/>
                <w:spacing w:val="-9"/>
                <w:szCs w:val="21"/>
              </w:rPr>
              <w:t xml:space="preserve"> 分。最多加 </w:t>
            </w:r>
            <w:r>
              <w:rPr>
                <w:rFonts w:asciiTheme="minorEastAsia" w:hAnsiTheme="minorEastAsia"/>
                <w:szCs w:val="21"/>
              </w:rPr>
              <w:t>4</w:t>
            </w:r>
            <w:r>
              <w:rPr>
                <w:rFonts w:asciiTheme="minorEastAsia" w:hAnsiTheme="minorEastAsia"/>
                <w:spacing w:val="-20"/>
                <w:szCs w:val="21"/>
              </w:rPr>
              <w:t xml:space="preserve"> 分。</w:t>
            </w:r>
          </w:p>
          <w:p>
            <w:pPr>
              <w:pStyle w:val="10"/>
              <w:spacing w:line="260" w:lineRule="exact"/>
              <w:ind w:left="106" w:right="58"/>
              <w:rPr>
                <w:rFonts w:asciiTheme="minorEastAsia" w:hAnsiTheme="minorEastAsia"/>
                <w:szCs w:val="21"/>
              </w:rPr>
            </w:pPr>
            <w:r>
              <w:rPr>
                <w:rFonts w:asciiTheme="minorEastAsia" w:hAnsiTheme="minorEastAsia"/>
                <w:szCs w:val="21"/>
              </w:rPr>
              <w:t>评审依据：响应文件中提供上述证书复印件，</w:t>
            </w:r>
            <w:r>
              <w:rPr>
                <w:rFonts w:hint="eastAsia" w:asciiTheme="minorEastAsia" w:hAnsiTheme="minorEastAsia"/>
                <w:szCs w:val="21"/>
              </w:rPr>
              <w:t>加盖供应商公章</w:t>
            </w:r>
            <w:r>
              <w:rPr>
                <w:rFonts w:asciiTheme="minorEastAsia" w:hAnsiTheme="minorEastAsia"/>
                <w:szCs w:val="21"/>
              </w:rPr>
              <w:t>。</w:t>
            </w:r>
          </w:p>
          <w:p>
            <w:pPr>
              <w:pStyle w:val="10"/>
              <w:spacing w:line="260" w:lineRule="exact"/>
              <w:ind w:left="106" w:right="58"/>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、供应商具有有害垃圾处置服务能力的加 1 分。</w:t>
            </w:r>
          </w:p>
          <w:p>
            <w:pPr>
              <w:pStyle w:val="10"/>
              <w:spacing w:line="260" w:lineRule="exact"/>
              <w:ind w:left="106" w:right="72"/>
              <w:rPr>
                <w:rFonts w:asciiTheme="minorEastAsia" w:hAnsiTheme="minorEastAsia"/>
                <w:szCs w:val="21"/>
              </w:rPr>
            </w:pPr>
            <w:r>
              <w:rPr>
                <w:rFonts w:asciiTheme="minorEastAsia" w:hAnsiTheme="minorEastAsia"/>
                <w:spacing w:val="-3"/>
                <w:szCs w:val="21"/>
              </w:rPr>
              <w:t>评审依据：响应文件中提供相关证明材料，原件现场核查，原件于响应文件递交截止时间前递交至</w:t>
            </w:r>
            <w:r>
              <w:rPr>
                <w:rFonts w:hint="eastAsia" w:asciiTheme="minorEastAsia" w:hAnsiTheme="minorEastAsia"/>
                <w:color w:val="FF0000"/>
                <w:spacing w:val="-3"/>
                <w:szCs w:val="21"/>
                <w:lang w:eastAsia="zh-CN"/>
              </w:rPr>
              <w:t>公开招标</w:t>
            </w:r>
            <w:r>
              <w:rPr>
                <w:rFonts w:asciiTheme="minorEastAsia" w:hAnsiTheme="minorEastAsia"/>
                <w:spacing w:val="-3"/>
                <w:szCs w:val="21"/>
              </w:rPr>
              <w:t>地点，否则不予接收。</w:t>
            </w:r>
          </w:p>
          <w:p>
            <w:pPr>
              <w:pStyle w:val="10"/>
              <w:spacing w:line="260" w:lineRule="exact"/>
              <w:ind w:left="106"/>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、供应商具有信息管理综合能力，本项最高加</w:t>
            </w:r>
            <w:r>
              <w:rPr>
                <w:rFonts w:hint="eastAsia" w:asciiTheme="minorEastAsia" w:hAnsiTheme="minorEastAsia"/>
                <w:szCs w:val="21"/>
              </w:rPr>
              <w:t>8</w:t>
            </w:r>
            <w:r>
              <w:rPr>
                <w:rFonts w:asciiTheme="minorEastAsia" w:hAnsiTheme="minorEastAsia"/>
                <w:szCs w:val="21"/>
              </w:rPr>
              <w:t>分</w:t>
            </w:r>
            <w:r>
              <w:rPr>
                <w:rFonts w:hint="eastAsia" w:asciiTheme="minorEastAsia" w:hAnsiTheme="minorEastAsia"/>
                <w:szCs w:val="21"/>
              </w:rPr>
              <w:t>。</w:t>
            </w:r>
          </w:p>
          <w:p>
            <w:pPr>
              <w:pStyle w:val="10"/>
              <w:spacing w:line="260" w:lineRule="exact"/>
              <w:ind w:left="106" w:right="72"/>
              <w:rPr>
                <w:rFonts w:asciiTheme="minorEastAsia" w:hAnsiTheme="minorEastAsia"/>
                <w:spacing w:val="-3"/>
                <w:szCs w:val="21"/>
              </w:rPr>
            </w:pPr>
            <w:r>
              <w:rPr>
                <w:rFonts w:hint="default" w:asciiTheme="minorEastAsia" w:hAnsiTheme="minorEastAsia"/>
                <w:spacing w:val="-3"/>
                <w:szCs w:val="21"/>
              </w:rPr>
              <w:t>能提供完善的物业后勤管理系统（具备相关自主软件著作权证书）用于服务本项目，包括：保洁服务信息化管理系统、安保及秩序维护服务管理信息系统、</w:t>
            </w:r>
            <w:r>
              <w:rPr>
                <w:rFonts w:asciiTheme="minorEastAsia" w:hAnsiTheme="minorEastAsia"/>
                <w:spacing w:val="-3"/>
                <w:szCs w:val="21"/>
              </w:rPr>
              <w:t>基于 GPS/BDS 技术的物业管理监控追踪系统</w:t>
            </w:r>
            <w:r>
              <w:rPr>
                <w:rFonts w:hint="default" w:asciiTheme="minorEastAsia" w:hAnsiTheme="minorEastAsia"/>
                <w:spacing w:val="-3"/>
                <w:szCs w:val="21"/>
              </w:rPr>
              <w:t>、疫情防控服务管理系统、考勤客户投诉管理类系统、生活垃圾分类管理系统，智慧物业人脸识别系统、智慧后勤物业一体化运维系统且首次发表日期均不得少于1年（至本项目投标截止时间），以上功能每满足一项得一分，共8分。</w:t>
            </w:r>
          </w:p>
          <w:p>
            <w:pPr>
              <w:pStyle w:val="10"/>
              <w:spacing w:line="260" w:lineRule="exact"/>
              <w:rPr>
                <w:rFonts w:asciiTheme="minorEastAsia" w:hAnsiTheme="minorEastAsia"/>
                <w:spacing w:val="-25"/>
                <w:szCs w:val="21"/>
              </w:rPr>
            </w:pPr>
            <w:r>
              <w:rPr>
                <w:rFonts w:asciiTheme="minorEastAsia" w:hAnsiTheme="minorEastAsia"/>
                <w:spacing w:val="-3"/>
                <w:szCs w:val="21"/>
              </w:rPr>
              <w:t>评审依据：响应文件提供相关证明材料，原件现场核查，原件于响应文件递交截止时间前递交至</w:t>
            </w:r>
            <w:r>
              <w:rPr>
                <w:rFonts w:hint="eastAsia" w:asciiTheme="minorEastAsia" w:hAnsiTheme="minorEastAsia"/>
                <w:color w:val="FF0000"/>
                <w:spacing w:val="-3"/>
                <w:szCs w:val="21"/>
                <w:lang w:eastAsia="zh-CN"/>
              </w:rPr>
              <w:t>公开招标</w:t>
            </w:r>
            <w:r>
              <w:rPr>
                <w:rFonts w:asciiTheme="minorEastAsia" w:hAnsiTheme="minorEastAsia"/>
                <w:spacing w:val="-3"/>
                <w:szCs w:val="21"/>
              </w:rPr>
              <w:t>地点，否则不予接收。</w:t>
            </w:r>
          </w:p>
        </w:tc>
        <w:tc>
          <w:tcPr>
            <w:tcW w:w="990" w:type="dxa"/>
          </w:tcPr>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ind w:left="-207"/>
              <w:rPr>
                <w:rFonts w:asciiTheme="minorEastAsia" w:hAnsiTheme="minorEastAsia"/>
                <w:szCs w:val="21"/>
              </w:rPr>
            </w:pPr>
            <w:r>
              <w:rPr>
                <w:rFonts w:asciiTheme="minorEastAsia" w:hAnsiTheme="minorEastAsia"/>
                <w:w w:val="99"/>
                <w:szCs w:val="21"/>
              </w:rPr>
              <w:t>、</w:t>
            </w:r>
          </w:p>
        </w:tc>
        <w:tc>
          <w:tcPr>
            <w:tcW w:w="1093" w:type="dxa"/>
          </w:tcPr>
          <w:p>
            <w:pPr>
              <w:pStyle w:val="10"/>
              <w:spacing w:line="260" w:lineRule="exact"/>
              <w:rPr>
                <w:rFonts w:asciiTheme="minorEastAsia" w:hAnsiTheme="minorEastAsia"/>
                <w:szCs w:val="21"/>
              </w:rPr>
            </w:pPr>
          </w:p>
        </w:tc>
      </w:tr>
    </w:tbl>
    <w:p>
      <w:pPr>
        <w:spacing w:line="260" w:lineRule="exact"/>
        <w:rPr>
          <w:rFonts w:asciiTheme="minorEastAsia" w:hAnsiTheme="minorEastAsia"/>
          <w:szCs w:val="21"/>
        </w:rPr>
        <w:sectPr>
          <w:pgSz w:w="11910" w:h="16840"/>
          <w:pgMar w:top="1420" w:right="520" w:bottom="1100" w:left="820" w:header="0" w:footer="913" w:gutter="0"/>
          <w:cols w:space="720" w:num="1"/>
        </w:sectPr>
      </w:pPr>
    </w:p>
    <w:p>
      <w:pPr>
        <w:spacing w:line="260" w:lineRule="exact"/>
        <w:ind w:left="1097"/>
        <w:rPr>
          <w:rFonts w:asciiTheme="minorEastAsia" w:hAnsiTheme="minorEastAsia"/>
          <w:szCs w:val="21"/>
        </w:rPr>
      </w:pPr>
      <w:r>
        <w:rPr>
          <w:rFonts w:asciiTheme="minorEastAsia" w:hAnsiTheme="minorEastAsia"/>
          <w:szCs w:val="21"/>
        </w:rPr>
        <w:t>三、</w:t>
      </w:r>
      <w:r>
        <w:rPr>
          <w:rFonts w:asciiTheme="minorEastAsia" w:hAnsiTheme="minorEastAsia"/>
          <w:spacing w:val="-13"/>
          <w:szCs w:val="21"/>
        </w:rPr>
        <w:t xml:space="preserve">商务评分 </w:t>
      </w:r>
      <w:r>
        <w:rPr>
          <w:rFonts w:asciiTheme="minorEastAsia" w:hAnsiTheme="minorEastAsia"/>
          <w:szCs w:val="21"/>
        </w:rPr>
        <w:t>15</w:t>
      </w:r>
      <w:r>
        <w:rPr>
          <w:rFonts w:asciiTheme="minorEastAsia" w:hAnsiTheme="minorEastAsia"/>
          <w:spacing w:val="-60"/>
          <w:szCs w:val="21"/>
        </w:rPr>
        <w:t xml:space="preserve"> </w:t>
      </w:r>
      <w:r>
        <w:rPr>
          <w:rFonts w:asciiTheme="minorEastAsia" w:hAnsiTheme="minorEastAsia"/>
          <w:szCs w:val="21"/>
        </w:rPr>
        <w:t>分</w:t>
      </w:r>
    </w:p>
    <w:p>
      <w:pPr>
        <w:pStyle w:val="4"/>
        <w:spacing w:line="260" w:lineRule="exact"/>
        <w:rPr>
          <w:rFonts w:asciiTheme="minorEastAsia" w:hAnsiTheme="minorEastAsia" w:eastAsiaTheme="minorEastAsia"/>
          <w:sz w:val="21"/>
          <w:szCs w:val="21"/>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23"/>
        <w:gridCol w:w="945"/>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863" w:type="pct"/>
          </w:tcPr>
          <w:p>
            <w:pPr>
              <w:pStyle w:val="10"/>
              <w:spacing w:line="260" w:lineRule="exact"/>
              <w:ind w:left="0" w:right="2863" w:firstLine="1680" w:firstLineChars="800"/>
              <w:jc w:val="both"/>
              <w:rPr>
                <w:rFonts w:asciiTheme="minorEastAsia" w:hAnsiTheme="minorEastAsia"/>
                <w:szCs w:val="21"/>
              </w:rPr>
            </w:pPr>
            <w:r>
              <w:rPr>
                <w:rFonts w:asciiTheme="minorEastAsia" w:hAnsiTheme="minorEastAsia"/>
                <w:szCs w:val="21"/>
              </w:rPr>
              <w:t>评审内容</w:t>
            </w:r>
          </w:p>
        </w:tc>
        <w:tc>
          <w:tcPr>
            <w:tcW w:w="568" w:type="pct"/>
          </w:tcPr>
          <w:p>
            <w:pPr>
              <w:pStyle w:val="10"/>
              <w:spacing w:line="260" w:lineRule="exact"/>
              <w:ind w:left="135"/>
              <w:rPr>
                <w:rFonts w:asciiTheme="minorEastAsia" w:hAnsiTheme="minorEastAsia"/>
                <w:szCs w:val="21"/>
              </w:rPr>
            </w:pPr>
            <w:r>
              <w:rPr>
                <w:rFonts w:asciiTheme="minorEastAsia" w:hAnsiTheme="minorEastAsia"/>
                <w:szCs w:val="21"/>
              </w:rPr>
              <w:t>得分</w:t>
            </w:r>
          </w:p>
        </w:tc>
        <w:tc>
          <w:tcPr>
            <w:tcW w:w="568" w:type="pct"/>
          </w:tcPr>
          <w:p>
            <w:pPr>
              <w:pStyle w:val="10"/>
              <w:spacing w:line="260" w:lineRule="exact"/>
              <w:ind w:left="174" w:right="166"/>
              <w:jc w:val="center"/>
              <w:rPr>
                <w:rFonts w:asciiTheme="minorEastAsia" w:hAnsiTheme="minorEastAsia"/>
                <w:szCs w:val="21"/>
              </w:rPr>
            </w:pPr>
            <w:r>
              <w:rPr>
                <w:rFonts w:asciiTheme="minorEastAsia" w:hAnsiTheme="minorEastAsia"/>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3" w:hRule="atLeast"/>
        </w:trPr>
        <w:tc>
          <w:tcPr>
            <w:tcW w:w="3863" w:type="pct"/>
          </w:tcPr>
          <w:p>
            <w:pPr>
              <w:pStyle w:val="7"/>
              <w:pBdr>
                <w:top w:val="none" w:color="auto" w:sz="0" w:space="0"/>
                <w:left w:val="none" w:color="auto" w:sz="0" w:space="0"/>
                <w:bottom w:val="none" w:color="auto" w:sz="0" w:space="0"/>
                <w:right w:val="none" w:color="auto" w:sz="0" w:space="0"/>
              </w:pBdr>
              <w:tabs>
                <w:tab w:val="left" w:pos="554"/>
                <w:tab w:val="clear" w:pos="4153"/>
                <w:tab w:val="clear" w:pos="8306"/>
              </w:tabs>
              <w:snapToGrid/>
              <w:spacing w:line="260" w:lineRule="exact"/>
              <w:ind w:left="214" w:right="176" w:firstLine="320" w:firstLineChars="200"/>
              <w:rPr>
                <w:rFonts w:asciiTheme="minorEastAsia" w:hAnsiTheme="minorEastAsia"/>
                <w:color w:val="FF0000"/>
                <w:spacing w:val="-10"/>
                <w:sz w:val="18"/>
                <w:szCs w:val="21"/>
              </w:rPr>
            </w:pPr>
            <w:r>
              <w:rPr>
                <w:rFonts w:hint="default" w:asciiTheme="minorEastAsia" w:hAnsiTheme="minorEastAsia"/>
                <w:color w:val="FF0000"/>
                <w:spacing w:val="-10"/>
                <w:szCs w:val="21"/>
              </w:rPr>
              <w:t>1、商务符合性评审</w:t>
            </w:r>
            <w:r>
              <w:rPr>
                <w:rFonts w:asciiTheme="minorEastAsia" w:hAnsiTheme="minorEastAsia"/>
                <w:color w:val="FF0000"/>
                <w:spacing w:val="-10"/>
                <w:szCs w:val="21"/>
              </w:rPr>
              <w:t>：</w:t>
            </w:r>
            <w:r>
              <w:rPr>
                <w:rFonts w:hint="default" w:asciiTheme="minorEastAsia" w:hAnsiTheme="minorEastAsia"/>
                <w:color w:val="FF0000"/>
                <w:spacing w:val="-10"/>
                <w:szCs w:val="21"/>
              </w:rPr>
              <w:t>8分</w:t>
            </w:r>
          </w:p>
          <w:p>
            <w:pPr>
              <w:pStyle w:val="7"/>
              <w:pBdr>
                <w:top w:val="none" w:color="auto" w:sz="0" w:space="0"/>
                <w:left w:val="none" w:color="auto" w:sz="0" w:space="0"/>
                <w:bottom w:val="none" w:color="auto" w:sz="0" w:space="0"/>
                <w:right w:val="none" w:color="auto" w:sz="0" w:space="0"/>
              </w:pBdr>
              <w:tabs>
                <w:tab w:val="left" w:pos="554"/>
                <w:tab w:val="clear" w:pos="4153"/>
                <w:tab w:val="clear" w:pos="8306"/>
              </w:tabs>
              <w:snapToGrid/>
              <w:spacing w:line="260" w:lineRule="exact"/>
              <w:ind w:left="214" w:right="176" w:firstLine="320" w:firstLineChars="200"/>
              <w:rPr>
                <w:rFonts w:asciiTheme="minorEastAsia" w:hAnsiTheme="minorEastAsia"/>
                <w:color w:val="FF0000"/>
                <w:spacing w:val="-10"/>
                <w:szCs w:val="21"/>
              </w:rPr>
            </w:pPr>
            <w:r>
              <w:rPr>
                <w:rFonts w:hint="default" w:asciiTheme="minorEastAsia" w:hAnsiTheme="minorEastAsia" w:eastAsiaTheme="minorEastAsia" w:cstheme="minorBidi"/>
                <w:color w:val="FF0000"/>
                <w:spacing w:val="-10"/>
                <w:szCs w:val="21"/>
              </w:rPr>
              <w:t>完全响应/满足招标文件中“商务条件”中的全部条款，得8分。</w:t>
            </w:r>
          </w:p>
          <w:p>
            <w:pPr>
              <w:pStyle w:val="7"/>
              <w:pBdr>
                <w:top w:val="none" w:color="auto" w:sz="0" w:space="0"/>
                <w:left w:val="none" w:color="auto" w:sz="0" w:space="0"/>
                <w:bottom w:val="none" w:color="auto" w:sz="0" w:space="0"/>
                <w:right w:val="none" w:color="auto" w:sz="0" w:space="0"/>
              </w:pBdr>
              <w:tabs>
                <w:tab w:val="left" w:pos="554"/>
                <w:tab w:val="clear" w:pos="4153"/>
                <w:tab w:val="clear" w:pos="8306"/>
              </w:tabs>
              <w:snapToGrid/>
              <w:spacing w:line="260" w:lineRule="exact"/>
              <w:ind w:left="214" w:right="176" w:firstLine="320" w:firstLineChars="200"/>
              <w:rPr>
                <w:rFonts w:hint="default" w:asciiTheme="minorEastAsia" w:hAnsiTheme="minorEastAsia"/>
                <w:spacing w:val="-10"/>
                <w:szCs w:val="21"/>
              </w:rPr>
            </w:pPr>
            <w:r>
              <w:rPr>
                <w:rFonts w:hint="default" w:asciiTheme="minorEastAsia" w:hAnsiTheme="minorEastAsia"/>
                <w:spacing w:val="-10"/>
                <w:szCs w:val="21"/>
              </w:rPr>
              <w:t>2、</w:t>
            </w:r>
            <w:r>
              <w:rPr>
                <w:rFonts w:asciiTheme="minorEastAsia" w:hAnsiTheme="minorEastAsia"/>
                <w:spacing w:val="-10"/>
                <w:szCs w:val="21"/>
              </w:rPr>
              <w:t>加分项：</w:t>
            </w:r>
            <w:r>
              <w:rPr>
                <w:rFonts w:hint="default" w:asciiTheme="minorEastAsia" w:hAnsiTheme="minorEastAsia"/>
                <w:spacing w:val="-10"/>
                <w:szCs w:val="21"/>
              </w:rPr>
              <w:t>7分</w:t>
            </w:r>
          </w:p>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ight="0" w:firstLine="0" w:firstLineChars="0"/>
              <w:rPr>
                <w:rFonts w:hint="eastAsia" w:eastAsia="宋体" w:cs="宋体" w:asciiTheme="minorEastAsia" w:hAnsiTheme="minorEastAsia"/>
                <w:spacing w:val="0"/>
                <w:szCs w:val="21"/>
              </w:rPr>
            </w:pPr>
            <w:r>
              <w:rPr>
                <w:rFonts w:hint="eastAsia" w:eastAsia="宋体" w:cs="宋体" w:asciiTheme="minorEastAsia" w:hAnsiTheme="minorEastAsia"/>
                <w:spacing w:val="0"/>
                <w:szCs w:val="21"/>
              </w:rPr>
              <w:t>2.1、供应商自 2017 年1 月1 日以来（以合同签订日期为准），具有非住宅、商业项目，且服务内容包含保洁服务、安保秩序维护服务、公寓管理服务、楼宇管理服务、工程维修服务的至少三项服务内容的物业管理服务业绩，符合条件的业绩每提供一份加 1 分，本项最高加 2分。</w:t>
            </w:r>
          </w:p>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ight="0" w:firstLine="0" w:firstLineChars="0"/>
              <w:rPr>
                <w:rFonts w:hint="eastAsia" w:eastAsia="宋体" w:cs="宋体" w:asciiTheme="minorEastAsia" w:hAnsiTheme="minorEastAsia"/>
                <w:spacing w:val="0"/>
                <w:sz w:val="18"/>
                <w:szCs w:val="21"/>
              </w:rPr>
            </w:pPr>
            <w:r>
              <w:rPr>
                <w:rFonts w:hint="eastAsia" w:eastAsia="宋体" w:cs="宋体" w:asciiTheme="minorEastAsia" w:hAnsiTheme="minorEastAsia"/>
                <w:spacing w:val="0"/>
                <w:sz w:val="18"/>
                <w:szCs w:val="21"/>
              </w:rPr>
              <w:t>评审依据：响应文件中提供物业管理服务合同和中标通知书复印件，原件现场核查（原件于响应文件递交截止时间前递交，否则不予接收），不满足要求则不加分。业绩证明材料反映不出服务内容符合以上业绩要求的不予计分。</w:t>
            </w:r>
          </w:p>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ight="0" w:firstLine="0" w:firstLineChars="0"/>
              <w:rPr>
                <w:rFonts w:hint="eastAsia" w:eastAsia="宋体" w:cs="宋体" w:asciiTheme="minorEastAsia" w:hAnsiTheme="minorEastAsia"/>
                <w:sz w:val="18"/>
                <w:szCs w:val="21"/>
              </w:rPr>
            </w:pPr>
            <w:r>
              <w:rPr>
                <w:rFonts w:hint="eastAsia" w:eastAsia="宋体" w:cs="宋体" w:asciiTheme="minorEastAsia" w:hAnsiTheme="minorEastAsia"/>
                <w:spacing w:val="0"/>
                <w:szCs w:val="21"/>
              </w:rPr>
              <w:t>2.2、</w:t>
            </w:r>
            <w:r>
              <w:rPr>
                <w:rFonts w:hint="eastAsia" w:eastAsia="宋体" w:cs="宋体" w:asciiTheme="minorEastAsia" w:hAnsiTheme="minorEastAsia"/>
                <w:sz w:val="18"/>
                <w:szCs w:val="21"/>
              </w:rPr>
              <w:t>供应商自 2017 年1 月1 日以来（以合同签订时间为准），具有物业服务业绩，每提供一份业绩加 1分（同一单位业绩算一份业绩，与 2.1项中的业绩不重复计算），最高加3分。</w:t>
            </w:r>
          </w:p>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Pr>
                <w:rFonts w:asciiTheme="minorEastAsia" w:hAnsiTheme="minorEastAsia"/>
                <w:szCs w:val="21"/>
              </w:rPr>
            </w:pPr>
            <w:r>
              <w:rPr>
                <w:rFonts w:hint="eastAsia" w:eastAsia="宋体" w:cs="宋体" w:asciiTheme="minorEastAsia" w:hAnsiTheme="minorEastAsia"/>
                <w:szCs w:val="21"/>
              </w:rPr>
              <w:t>评审依据：响应文件中提供中标（成交）公告截图和业绩合同复印件，截图和合同原件现场核查，原件于响应文件递交 截止时间前递交，否则不予接收。</w:t>
            </w:r>
          </w:p>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firstLine="360" w:firstLineChars="200"/>
              <w:rPr>
                <w:rFonts w:asciiTheme="minorEastAsia" w:hAnsiTheme="minorEastAsia"/>
                <w:szCs w:val="21"/>
              </w:rPr>
            </w:pPr>
            <w:r>
              <w:rPr>
                <w:rFonts w:asciiTheme="minorEastAsia" w:hAnsiTheme="minorEastAsia"/>
                <w:szCs w:val="21"/>
              </w:rPr>
              <w:t>2.3、</w:t>
            </w:r>
            <w:r>
              <w:rPr>
                <w:rFonts w:hint="eastAsia" w:ascii="宋体"/>
              </w:rPr>
              <w:t>客户评价：供应商具有从 2017 年 1 月 1 日至今已完成或正在履行期内能提供服务单位的满意证明材料，每提供 1 份 加0.5 分；最高加2 分；未提</w:t>
            </w:r>
            <w:r>
              <w:rPr>
                <w:rFonts w:hint="eastAsia" w:asciiTheme="minorEastAsia" w:hAnsiTheme="minorEastAsia"/>
                <w:szCs w:val="21"/>
              </w:rPr>
              <w:t>供或不全不得分。</w:t>
            </w:r>
          </w:p>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Pr>
                <w:rFonts w:asciiTheme="minorEastAsia" w:hAnsiTheme="minorEastAsia"/>
                <w:szCs w:val="21"/>
              </w:rPr>
            </w:pPr>
            <w:r>
              <w:rPr>
                <w:rFonts w:hint="eastAsia" w:eastAsia="宋体" w:cs="宋体" w:asciiTheme="minorEastAsia" w:hAnsiTheme="minorEastAsia"/>
                <w:szCs w:val="21"/>
              </w:rPr>
              <w:t>评审依据：响应文件中提供服务单位出具的加盖单位公章的满意证明材料及双方签订的合同复印件。</w:t>
            </w:r>
          </w:p>
        </w:tc>
        <w:tc>
          <w:tcPr>
            <w:tcW w:w="568" w:type="pct"/>
          </w:tcPr>
          <w:p>
            <w:pPr>
              <w:pStyle w:val="10"/>
              <w:spacing w:line="260" w:lineRule="exact"/>
              <w:rPr>
                <w:rFonts w:asciiTheme="minorEastAsia" w:hAnsiTheme="minorEastAsia"/>
                <w:szCs w:val="21"/>
              </w:rPr>
            </w:pPr>
          </w:p>
          <w:p>
            <w:pPr>
              <w:pStyle w:val="10"/>
              <w:spacing w:line="260" w:lineRule="exact"/>
              <w:ind w:firstLine="210" w:firstLineChars="100"/>
              <w:rPr>
                <w:rFonts w:asciiTheme="minorEastAsia" w:hAnsiTheme="minorEastAsia"/>
                <w:szCs w:val="21"/>
              </w:rPr>
            </w:pPr>
            <w:r>
              <w:rPr>
                <w:rFonts w:hint="eastAsia" w:asciiTheme="minorEastAsia" w:hAnsiTheme="minorEastAsia"/>
                <w:szCs w:val="21"/>
              </w:rPr>
              <w:t>8分</w:t>
            </w:r>
          </w:p>
          <w:p>
            <w:pPr>
              <w:pStyle w:val="10"/>
              <w:spacing w:line="260" w:lineRule="exact"/>
              <w:rPr>
                <w:rFonts w:asciiTheme="minorEastAsia" w:hAnsiTheme="minorEastAsia"/>
                <w:szCs w:val="21"/>
              </w:rPr>
            </w:pPr>
          </w:p>
          <w:p>
            <w:pPr>
              <w:pStyle w:val="10"/>
              <w:spacing w:line="260" w:lineRule="exact"/>
              <w:ind w:firstLine="210" w:firstLineChars="100"/>
              <w:rPr>
                <w:rFonts w:asciiTheme="minorEastAsia" w:hAnsiTheme="minorEastAsia"/>
                <w:szCs w:val="21"/>
              </w:rPr>
            </w:pPr>
            <w:r>
              <w:rPr>
                <w:rFonts w:hint="eastAsia" w:asciiTheme="minorEastAsia" w:hAnsiTheme="minorEastAsia"/>
                <w:szCs w:val="21"/>
              </w:rPr>
              <w:t>7分</w:t>
            </w: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ind w:left="286"/>
              <w:rPr>
                <w:rFonts w:asciiTheme="minorEastAsia" w:hAnsiTheme="minorEastAsia"/>
                <w:szCs w:val="21"/>
              </w:rPr>
            </w:pPr>
          </w:p>
        </w:tc>
        <w:tc>
          <w:tcPr>
            <w:tcW w:w="568" w:type="pct"/>
          </w:tcPr>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rPr>
                <w:rFonts w:asciiTheme="minorEastAsia" w:hAnsiTheme="minorEastAsia"/>
                <w:szCs w:val="21"/>
              </w:rPr>
            </w:pPr>
          </w:p>
          <w:p>
            <w:pPr>
              <w:pStyle w:val="10"/>
              <w:spacing w:line="260" w:lineRule="exact"/>
              <w:ind w:left="174" w:right="168"/>
              <w:jc w:val="center"/>
              <w:rPr>
                <w:rFonts w:asciiTheme="minorEastAsia" w:hAnsiTheme="minorEastAsia"/>
                <w:szCs w:val="21"/>
              </w:rPr>
            </w:pPr>
            <w:r>
              <w:rPr>
                <w:rFonts w:asciiTheme="minorEastAsia" w:hAnsiTheme="minorEastAsia"/>
                <w:szCs w:val="21"/>
              </w:rPr>
              <w:t>15 分</w:t>
            </w:r>
          </w:p>
        </w:tc>
      </w:tr>
    </w:tbl>
    <w:p>
      <w:pPr>
        <w:pStyle w:val="2"/>
        <w:textAlignment w:val="center"/>
      </w:pPr>
    </w:p>
    <w:p>
      <w:pPr>
        <w:spacing w:line="560" w:lineRule="exact"/>
        <w:jc w:val="left"/>
        <w:rPr>
          <w:rFonts w:ascii="黑体" w:hAnsi="黑体" w:eastAsia="黑体"/>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二、合同管理安排</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（一）合同类型（《办法》第二十二条）</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□买卖合同</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□建设工程合同</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□技术合同</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sym w:font="Wingdings" w:char="00FE"/>
      </w:r>
      <w:r>
        <w:rPr>
          <w:rFonts w:hint="eastAsia" w:ascii="仿宋" w:hAnsi="仿宋" w:eastAsia="仿宋" w:cs="仿宋"/>
          <w:sz w:val="32"/>
          <w:szCs w:val="32"/>
        </w:rPr>
        <w:t>物业服务合同</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□委托合同</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□其他：</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选择合同类型的理由：</w:t>
      </w:r>
      <w:r>
        <w:rPr>
          <w:rFonts w:hint="eastAsia" w:ascii="仿宋" w:hAnsi="仿宋" w:eastAsia="仿宋" w:cs="仿宋"/>
          <w:sz w:val="32"/>
          <w:szCs w:val="32"/>
          <w:u w:val="single"/>
        </w:rPr>
        <w:t xml:space="preserve">                   </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（二）定价方式（《办法》第十九条）</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sym w:font="Wingdings" w:char="00FE"/>
      </w:r>
      <w:r>
        <w:rPr>
          <w:rFonts w:hint="eastAsia" w:ascii="仿宋" w:hAnsi="仿宋" w:eastAsia="仿宋" w:cs="仿宋"/>
          <w:sz w:val="32"/>
          <w:szCs w:val="32"/>
        </w:rPr>
        <w:t xml:space="preserve">固定总价，要求：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□固定单价，要求：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□成本补偿，要求：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□绩效激励，要求：                     </w:t>
      </w:r>
    </w:p>
    <w:p>
      <w:pPr>
        <w:spacing w:line="560" w:lineRule="exact"/>
        <w:ind w:firstLine="640" w:firstLineChars="200"/>
        <w:jc w:val="left"/>
        <w:rPr>
          <w:rFonts w:ascii="仿宋_GB2312" w:hAnsi="楷体" w:eastAsia="仿宋_GB2312"/>
          <w:sz w:val="32"/>
          <w:szCs w:val="32"/>
        </w:rPr>
      </w:pPr>
      <w:r>
        <w:rPr>
          <w:rFonts w:hint="eastAsia" w:ascii="仿宋" w:hAnsi="仿宋" w:eastAsia="仿宋" w:cs="仿宋"/>
          <w:sz w:val="32"/>
          <w:szCs w:val="32"/>
        </w:rPr>
        <w:t xml:space="preserve">选择定价方式的理由：      </w:t>
      </w:r>
      <w:r>
        <w:rPr>
          <w:rFonts w:hint="eastAsia" w:ascii="仿宋_GB2312" w:hAnsi="楷体" w:eastAsia="仿宋_GB2312"/>
          <w:sz w:val="32"/>
          <w:szCs w:val="32"/>
        </w:rPr>
        <w:t xml:space="preserve">             </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（三）合同文本的主要条款（《办法》第二十三条）</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（四）履约验收方案（《办法》第二十四条）</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（1）履约验收主体</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2"/>
          <w:sz w:val="22"/>
          <w:szCs w:val="32"/>
        </w:rPr>
        <w:instrText xml:space="preserve">√</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采购人：</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□采购代理机构：</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□本项目的其他供应商：</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□第三方专业机构：</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□专家：</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□服务对象：</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□其他：</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（2）履约验收时间</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u w:val="single"/>
        </w:rPr>
        <w:t xml:space="preserve">         每月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（3）履约验收方式</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u w:val="single"/>
        </w:rPr>
        <w:t xml:space="preserve">          考核打分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（4）履约验收程序</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u w:val="single"/>
        </w:rPr>
        <w:t xml:space="preserve">                                                   </w:t>
      </w:r>
    </w:p>
    <w:p>
      <w:pPr>
        <w:numPr>
          <w:ilvl w:val="0"/>
          <w:numId w:val="5"/>
        </w:num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履约验收内容</w:t>
      </w:r>
    </w:p>
    <w:p>
      <w:pPr>
        <w:tabs>
          <w:tab w:val="left" w:pos="1326"/>
        </w:tabs>
        <w:ind w:firstLine="640" w:firstLineChars="200"/>
        <w:jc w:val="left"/>
      </w:pPr>
      <w:r>
        <w:rPr>
          <w:rFonts w:hint="eastAsia" w:ascii="仿宋" w:hAnsi="仿宋" w:eastAsia="仿宋" w:cs="仿宋"/>
          <w:sz w:val="32"/>
          <w:szCs w:val="32"/>
          <w:u w:val="single"/>
        </w:rPr>
        <w:t>按照《物业管理服务工作考核标准及评分细则》对物业公司服务质量、服务态度、工作效率、专业规范、安全管理等方面进行考核评估。</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（6）履约验收标准</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u w:val="single"/>
        </w:rPr>
        <w:t xml:space="preserve">      《物业管理服务工作考核标准及评分细则》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（7）履约验收其他事项</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u w:val="single"/>
        </w:rPr>
        <w:t xml:space="preserve">                                                 </w:t>
      </w: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（五）风险管控措施（《办法》第二十五条规定：属于第十一条规定的采购项目应填写以下内容）</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（1）国家政策变化应对措施：</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（2）实施环境变化应对措施：</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（3）重大技术变化应对措施：</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（4）预算项目调整应对措施：</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（5）因质疑投诉影响采购进度应对措施：</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（6）采购失败应对措施：</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（7）不按规定签订或者履行合同应对措施：</w:t>
      </w:r>
      <w:r>
        <w:rPr>
          <w:rFonts w:hint="eastAsia" w:ascii="仿宋" w:hAnsi="仿宋" w:eastAsia="仿宋" w:cs="仿宋"/>
          <w:sz w:val="32"/>
          <w:szCs w:val="32"/>
          <w:u w:val="single"/>
        </w:rPr>
        <w:t xml:space="preserve">          </w:t>
      </w:r>
    </w:p>
    <w:p>
      <w:pPr>
        <w:spacing w:line="56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（8）出现损害国家利益和社会公共利益情形应对措施：</w:t>
      </w:r>
      <w:r>
        <w:rPr>
          <w:rFonts w:hint="eastAsia" w:ascii="仿宋" w:hAnsi="仿宋" w:eastAsia="仿宋" w:cs="仿宋"/>
          <w:sz w:val="32"/>
          <w:szCs w:val="32"/>
          <w:u w:val="single"/>
        </w:rPr>
        <w:t xml:space="preserve"> </w:t>
      </w:r>
    </w:p>
    <w:p>
      <w:pPr>
        <w:spacing w:line="560" w:lineRule="exact"/>
        <w:ind w:firstLine="640" w:firstLineChars="200"/>
        <w:jc w:val="left"/>
        <w:rPr>
          <w:rFonts w:ascii="仿宋_GB2312" w:hAnsi="楷体" w:eastAsia="仿宋_GB2312"/>
          <w:sz w:val="32"/>
          <w:szCs w:val="32"/>
          <w:u w:val="single"/>
        </w:rPr>
      </w:pPr>
      <w:r>
        <w:rPr>
          <w:rFonts w:hint="eastAsia" w:ascii="仿宋" w:hAnsi="仿宋" w:eastAsia="仿宋" w:cs="仿宋"/>
          <w:sz w:val="32"/>
          <w:szCs w:val="32"/>
          <w:u w:val="single"/>
        </w:rPr>
        <w:t xml:space="preserve">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D85CA"/>
    <w:multiLevelType w:val="multilevel"/>
    <w:tmpl w:val="322D85CA"/>
    <w:lvl w:ilvl="0" w:tentative="0">
      <w:start w:val="1"/>
      <w:numFmt w:val="decimal"/>
      <w:lvlText w:val="%1)"/>
      <w:lvlJc w:val="left"/>
      <w:pPr>
        <w:ind w:left="533" w:hanging="428"/>
      </w:pPr>
      <w:rPr>
        <w:rFonts w:hint="default" w:ascii="宋体" w:hAnsi="宋体" w:eastAsia="宋体" w:cs="宋体"/>
        <w:spacing w:val="-53"/>
        <w:w w:val="100"/>
        <w:sz w:val="24"/>
        <w:szCs w:val="24"/>
        <w:lang w:val="zh-CN" w:eastAsia="zh-CN" w:bidi="zh-CN"/>
      </w:rPr>
    </w:lvl>
    <w:lvl w:ilvl="1" w:tentative="0">
      <w:start w:val="0"/>
      <w:numFmt w:val="bullet"/>
      <w:lvlText w:val="•"/>
      <w:lvlJc w:val="left"/>
      <w:pPr>
        <w:ind w:left="1155" w:hanging="428"/>
      </w:pPr>
      <w:rPr>
        <w:rFonts w:hint="default"/>
        <w:lang w:val="zh-CN" w:eastAsia="zh-CN" w:bidi="zh-CN"/>
      </w:rPr>
    </w:lvl>
    <w:lvl w:ilvl="2" w:tentative="0">
      <w:start w:val="0"/>
      <w:numFmt w:val="bullet"/>
      <w:lvlText w:val="•"/>
      <w:lvlJc w:val="left"/>
      <w:pPr>
        <w:ind w:left="1771" w:hanging="428"/>
      </w:pPr>
      <w:rPr>
        <w:rFonts w:hint="default"/>
        <w:lang w:val="zh-CN" w:eastAsia="zh-CN" w:bidi="zh-CN"/>
      </w:rPr>
    </w:lvl>
    <w:lvl w:ilvl="3" w:tentative="0">
      <w:start w:val="0"/>
      <w:numFmt w:val="bullet"/>
      <w:lvlText w:val="•"/>
      <w:lvlJc w:val="left"/>
      <w:pPr>
        <w:ind w:left="2387" w:hanging="428"/>
      </w:pPr>
      <w:rPr>
        <w:rFonts w:hint="default"/>
        <w:lang w:val="zh-CN" w:eastAsia="zh-CN" w:bidi="zh-CN"/>
      </w:rPr>
    </w:lvl>
    <w:lvl w:ilvl="4" w:tentative="0">
      <w:start w:val="0"/>
      <w:numFmt w:val="bullet"/>
      <w:lvlText w:val="•"/>
      <w:lvlJc w:val="left"/>
      <w:pPr>
        <w:ind w:left="3002" w:hanging="428"/>
      </w:pPr>
      <w:rPr>
        <w:rFonts w:hint="default"/>
        <w:lang w:val="zh-CN" w:eastAsia="zh-CN" w:bidi="zh-CN"/>
      </w:rPr>
    </w:lvl>
    <w:lvl w:ilvl="5" w:tentative="0">
      <w:start w:val="0"/>
      <w:numFmt w:val="bullet"/>
      <w:lvlText w:val="•"/>
      <w:lvlJc w:val="left"/>
      <w:pPr>
        <w:ind w:left="3618" w:hanging="428"/>
      </w:pPr>
      <w:rPr>
        <w:rFonts w:hint="default"/>
        <w:lang w:val="zh-CN" w:eastAsia="zh-CN" w:bidi="zh-CN"/>
      </w:rPr>
    </w:lvl>
    <w:lvl w:ilvl="6" w:tentative="0">
      <w:start w:val="0"/>
      <w:numFmt w:val="bullet"/>
      <w:lvlText w:val="•"/>
      <w:lvlJc w:val="left"/>
      <w:pPr>
        <w:ind w:left="4234" w:hanging="428"/>
      </w:pPr>
      <w:rPr>
        <w:rFonts w:hint="default"/>
        <w:lang w:val="zh-CN" w:eastAsia="zh-CN" w:bidi="zh-CN"/>
      </w:rPr>
    </w:lvl>
    <w:lvl w:ilvl="7" w:tentative="0">
      <w:start w:val="0"/>
      <w:numFmt w:val="bullet"/>
      <w:lvlText w:val="•"/>
      <w:lvlJc w:val="left"/>
      <w:pPr>
        <w:ind w:left="4849" w:hanging="428"/>
      </w:pPr>
      <w:rPr>
        <w:rFonts w:hint="default"/>
        <w:lang w:val="zh-CN" w:eastAsia="zh-CN" w:bidi="zh-CN"/>
      </w:rPr>
    </w:lvl>
    <w:lvl w:ilvl="8" w:tentative="0">
      <w:start w:val="0"/>
      <w:numFmt w:val="bullet"/>
      <w:lvlText w:val="•"/>
      <w:lvlJc w:val="left"/>
      <w:pPr>
        <w:ind w:left="5465" w:hanging="428"/>
      </w:pPr>
      <w:rPr>
        <w:rFonts w:hint="default"/>
        <w:lang w:val="zh-CN" w:eastAsia="zh-CN" w:bidi="zh-CN"/>
      </w:rPr>
    </w:lvl>
  </w:abstractNum>
  <w:abstractNum w:abstractNumId="1">
    <w:nsid w:val="4C3D7A74"/>
    <w:multiLevelType w:val="multilevel"/>
    <w:tmpl w:val="4C3D7A74"/>
    <w:lvl w:ilvl="0" w:tentative="0">
      <w:start w:val="1"/>
      <w:numFmt w:val="decimal"/>
      <w:lvlText w:val="%1"/>
      <w:lvlJc w:val="left"/>
      <w:pPr>
        <w:ind w:left="467" w:hanging="361"/>
      </w:pPr>
      <w:rPr>
        <w:rFonts w:hint="default"/>
        <w:lang w:val="zh-CN" w:eastAsia="zh-CN" w:bidi="zh-CN"/>
      </w:rPr>
    </w:lvl>
    <w:lvl w:ilvl="1" w:tentative="0">
      <w:start w:val="2"/>
      <w:numFmt w:val="decimal"/>
      <w:lvlText w:val="%1.%2"/>
      <w:lvlJc w:val="left"/>
      <w:pPr>
        <w:ind w:left="467" w:hanging="361"/>
      </w:pPr>
      <w:rPr>
        <w:rFonts w:hint="default" w:ascii="宋体" w:hAnsi="宋体" w:eastAsia="宋体" w:cs="宋体"/>
        <w:w w:val="100"/>
        <w:sz w:val="22"/>
        <w:szCs w:val="22"/>
        <w:lang w:val="zh-CN" w:eastAsia="zh-CN" w:bidi="zh-CN"/>
      </w:rPr>
    </w:lvl>
    <w:lvl w:ilvl="2" w:tentative="0">
      <w:start w:val="1"/>
      <w:numFmt w:val="decimal"/>
      <w:lvlText w:val="%3）"/>
      <w:lvlJc w:val="left"/>
      <w:pPr>
        <w:ind w:left="214" w:hanging="361"/>
      </w:pPr>
      <w:rPr>
        <w:rFonts w:hint="default"/>
        <w:spacing w:val="-17"/>
        <w:w w:val="100"/>
        <w:lang w:val="zh-CN" w:eastAsia="zh-CN" w:bidi="zh-CN"/>
      </w:rPr>
    </w:lvl>
    <w:lvl w:ilvl="3" w:tentative="0">
      <w:start w:val="0"/>
      <w:numFmt w:val="bullet"/>
      <w:lvlText w:val="•"/>
      <w:lvlJc w:val="left"/>
      <w:pPr>
        <w:ind w:left="1846" w:hanging="361"/>
      </w:pPr>
      <w:rPr>
        <w:rFonts w:hint="default"/>
        <w:lang w:val="zh-CN" w:eastAsia="zh-CN" w:bidi="zh-CN"/>
      </w:rPr>
    </w:lvl>
    <w:lvl w:ilvl="4" w:tentative="0">
      <w:start w:val="0"/>
      <w:numFmt w:val="bullet"/>
      <w:lvlText w:val="•"/>
      <w:lvlJc w:val="left"/>
      <w:pPr>
        <w:ind w:left="2539" w:hanging="361"/>
      </w:pPr>
      <w:rPr>
        <w:rFonts w:hint="default"/>
        <w:lang w:val="zh-CN" w:eastAsia="zh-CN" w:bidi="zh-CN"/>
      </w:rPr>
    </w:lvl>
    <w:lvl w:ilvl="5" w:tentative="0">
      <w:start w:val="0"/>
      <w:numFmt w:val="bullet"/>
      <w:lvlText w:val="•"/>
      <w:lvlJc w:val="left"/>
      <w:pPr>
        <w:ind w:left="3232" w:hanging="361"/>
      </w:pPr>
      <w:rPr>
        <w:rFonts w:hint="default"/>
        <w:lang w:val="zh-CN" w:eastAsia="zh-CN" w:bidi="zh-CN"/>
      </w:rPr>
    </w:lvl>
    <w:lvl w:ilvl="6" w:tentative="0">
      <w:start w:val="0"/>
      <w:numFmt w:val="bullet"/>
      <w:lvlText w:val="•"/>
      <w:lvlJc w:val="left"/>
      <w:pPr>
        <w:ind w:left="3925" w:hanging="361"/>
      </w:pPr>
      <w:rPr>
        <w:rFonts w:hint="default"/>
        <w:lang w:val="zh-CN" w:eastAsia="zh-CN" w:bidi="zh-CN"/>
      </w:rPr>
    </w:lvl>
    <w:lvl w:ilvl="7" w:tentative="0">
      <w:start w:val="0"/>
      <w:numFmt w:val="bullet"/>
      <w:lvlText w:val="•"/>
      <w:lvlJc w:val="left"/>
      <w:pPr>
        <w:ind w:left="4618" w:hanging="361"/>
      </w:pPr>
      <w:rPr>
        <w:rFonts w:hint="default"/>
        <w:lang w:val="zh-CN" w:eastAsia="zh-CN" w:bidi="zh-CN"/>
      </w:rPr>
    </w:lvl>
    <w:lvl w:ilvl="8" w:tentative="0">
      <w:start w:val="0"/>
      <w:numFmt w:val="bullet"/>
      <w:lvlText w:val="•"/>
      <w:lvlJc w:val="left"/>
      <w:pPr>
        <w:ind w:left="5311" w:hanging="361"/>
      </w:pPr>
      <w:rPr>
        <w:rFonts w:hint="default"/>
        <w:lang w:val="zh-CN" w:eastAsia="zh-CN" w:bidi="zh-CN"/>
      </w:rPr>
    </w:lvl>
  </w:abstractNum>
  <w:abstractNum w:abstractNumId="2">
    <w:nsid w:val="65CD0074"/>
    <w:multiLevelType w:val="multilevel"/>
    <w:tmpl w:val="65CD0074"/>
    <w:lvl w:ilvl="0" w:tentative="0">
      <w:start w:val="1"/>
      <w:numFmt w:val="decimal"/>
      <w:lvlText w:val="%1）"/>
      <w:lvlJc w:val="left"/>
      <w:pPr>
        <w:ind w:left="533" w:hanging="322"/>
      </w:pPr>
      <w:rPr>
        <w:rFonts w:hint="default" w:ascii="宋体" w:hAnsi="宋体" w:eastAsia="宋体" w:cs="宋体"/>
        <w:spacing w:val="-61"/>
        <w:w w:val="100"/>
        <w:sz w:val="22"/>
        <w:szCs w:val="22"/>
        <w:lang w:val="zh-CN" w:eastAsia="zh-CN" w:bidi="zh-CN"/>
      </w:rPr>
    </w:lvl>
    <w:lvl w:ilvl="1" w:tentative="0">
      <w:start w:val="0"/>
      <w:numFmt w:val="bullet"/>
      <w:lvlText w:val="•"/>
      <w:lvlJc w:val="left"/>
      <w:pPr>
        <w:ind w:left="1155" w:hanging="322"/>
      </w:pPr>
      <w:rPr>
        <w:rFonts w:hint="default"/>
        <w:lang w:val="zh-CN" w:eastAsia="zh-CN" w:bidi="zh-CN"/>
      </w:rPr>
    </w:lvl>
    <w:lvl w:ilvl="2" w:tentative="0">
      <w:start w:val="0"/>
      <w:numFmt w:val="bullet"/>
      <w:lvlText w:val="•"/>
      <w:lvlJc w:val="left"/>
      <w:pPr>
        <w:ind w:left="1771" w:hanging="322"/>
      </w:pPr>
      <w:rPr>
        <w:rFonts w:hint="default"/>
        <w:lang w:val="zh-CN" w:eastAsia="zh-CN" w:bidi="zh-CN"/>
      </w:rPr>
    </w:lvl>
    <w:lvl w:ilvl="3" w:tentative="0">
      <w:start w:val="0"/>
      <w:numFmt w:val="bullet"/>
      <w:lvlText w:val="•"/>
      <w:lvlJc w:val="left"/>
      <w:pPr>
        <w:ind w:left="2387" w:hanging="322"/>
      </w:pPr>
      <w:rPr>
        <w:rFonts w:hint="default"/>
        <w:lang w:val="zh-CN" w:eastAsia="zh-CN" w:bidi="zh-CN"/>
      </w:rPr>
    </w:lvl>
    <w:lvl w:ilvl="4" w:tentative="0">
      <w:start w:val="0"/>
      <w:numFmt w:val="bullet"/>
      <w:lvlText w:val="•"/>
      <w:lvlJc w:val="left"/>
      <w:pPr>
        <w:ind w:left="3002" w:hanging="322"/>
      </w:pPr>
      <w:rPr>
        <w:rFonts w:hint="default"/>
        <w:lang w:val="zh-CN" w:eastAsia="zh-CN" w:bidi="zh-CN"/>
      </w:rPr>
    </w:lvl>
    <w:lvl w:ilvl="5" w:tentative="0">
      <w:start w:val="0"/>
      <w:numFmt w:val="bullet"/>
      <w:lvlText w:val="•"/>
      <w:lvlJc w:val="left"/>
      <w:pPr>
        <w:ind w:left="3618" w:hanging="322"/>
      </w:pPr>
      <w:rPr>
        <w:rFonts w:hint="default"/>
        <w:lang w:val="zh-CN" w:eastAsia="zh-CN" w:bidi="zh-CN"/>
      </w:rPr>
    </w:lvl>
    <w:lvl w:ilvl="6" w:tentative="0">
      <w:start w:val="0"/>
      <w:numFmt w:val="bullet"/>
      <w:lvlText w:val="•"/>
      <w:lvlJc w:val="left"/>
      <w:pPr>
        <w:ind w:left="4234" w:hanging="322"/>
      </w:pPr>
      <w:rPr>
        <w:rFonts w:hint="default"/>
        <w:lang w:val="zh-CN" w:eastAsia="zh-CN" w:bidi="zh-CN"/>
      </w:rPr>
    </w:lvl>
    <w:lvl w:ilvl="7" w:tentative="0">
      <w:start w:val="0"/>
      <w:numFmt w:val="bullet"/>
      <w:lvlText w:val="•"/>
      <w:lvlJc w:val="left"/>
      <w:pPr>
        <w:ind w:left="4849" w:hanging="322"/>
      </w:pPr>
      <w:rPr>
        <w:rFonts w:hint="default"/>
        <w:lang w:val="zh-CN" w:eastAsia="zh-CN" w:bidi="zh-CN"/>
      </w:rPr>
    </w:lvl>
    <w:lvl w:ilvl="8" w:tentative="0">
      <w:start w:val="0"/>
      <w:numFmt w:val="bullet"/>
      <w:lvlText w:val="•"/>
      <w:lvlJc w:val="left"/>
      <w:pPr>
        <w:ind w:left="5465" w:hanging="322"/>
      </w:pPr>
      <w:rPr>
        <w:rFonts w:hint="default"/>
        <w:lang w:val="zh-CN" w:eastAsia="zh-CN" w:bidi="zh-CN"/>
      </w:rPr>
    </w:lvl>
  </w:abstractNum>
  <w:abstractNum w:abstractNumId="3">
    <w:nsid w:val="74C28B35"/>
    <w:multiLevelType w:val="multilevel"/>
    <w:tmpl w:val="74C28B35"/>
    <w:lvl w:ilvl="0" w:tentative="0">
      <w:start w:val="2"/>
      <w:numFmt w:val="decimal"/>
      <w:lvlText w:val="（%1）"/>
      <w:lvlJc w:val="left"/>
      <w:pPr>
        <w:ind w:left="902" w:hanging="601"/>
      </w:pPr>
      <w:rPr>
        <w:rFonts w:hint="default"/>
        <w:spacing w:val="-27"/>
        <w:w w:val="100"/>
        <w:lang w:val="zh-CN" w:eastAsia="zh-CN" w:bidi="zh-CN"/>
      </w:rPr>
    </w:lvl>
    <w:lvl w:ilvl="1" w:tentative="0">
      <w:start w:val="0"/>
      <w:numFmt w:val="bullet"/>
      <w:lvlText w:val="•"/>
      <w:lvlJc w:val="left"/>
      <w:pPr>
        <w:ind w:left="1562" w:hanging="601"/>
      </w:pPr>
      <w:rPr>
        <w:rFonts w:hint="default"/>
        <w:lang w:val="zh-CN" w:eastAsia="zh-CN" w:bidi="zh-CN"/>
      </w:rPr>
    </w:lvl>
    <w:lvl w:ilvl="2" w:tentative="0">
      <w:start w:val="0"/>
      <w:numFmt w:val="bullet"/>
      <w:lvlText w:val="•"/>
      <w:lvlJc w:val="left"/>
      <w:pPr>
        <w:ind w:left="2224" w:hanging="601"/>
      </w:pPr>
      <w:rPr>
        <w:rFonts w:hint="default"/>
        <w:lang w:val="zh-CN" w:eastAsia="zh-CN" w:bidi="zh-CN"/>
      </w:rPr>
    </w:lvl>
    <w:lvl w:ilvl="3" w:tentative="0">
      <w:start w:val="0"/>
      <w:numFmt w:val="bullet"/>
      <w:lvlText w:val="•"/>
      <w:lvlJc w:val="left"/>
      <w:pPr>
        <w:ind w:left="2886" w:hanging="601"/>
      </w:pPr>
      <w:rPr>
        <w:rFonts w:hint="default"/>
        <w:lang w:val="zh-CN" w:eastAsia="zh-CN" w:bidi="zh-CN"/>
      </w:rPr>
    </w:lvl>
    <w:lvl w:ilvl="4" w:tentative="0">
      <w:start w:val="0"/>
      <w:numFmt w:val="bullet"/>
      <w:lvlText w:val="•"/>
      <w:lvlJc w:val="left"/>
      <w:pPr>
        <w:ind w:left="3548" w:hanging="601"/>
      </w:pPr>
      <w:rPr>
        <w:rFonts w:hint="default"/>
        <w:lang w:val="zh-CN" w:eastAsia="zh-CN" w:bidi="zh-CN"/>
      </w:rPr>
    </w:lvl>
    <w:lvl w:ilvl="5" w:tentative="0">
      <w:start w:val="0"/>
      <w:numFmt w:val="bullet"/>
      <w:lvlText w:val="•"/>
      <w:lvlJc w:val="left"/>
      <w:pPr>
        <w:ind w:left="4210" w:hanging="601"/>
      </w:pPr>
      <w:rPr>
        <w:rFonts w:hint="default"/>
        <w:lang w:val="zh-CN" w:eastAsia="zh-CN" w:bidi="zh-CN"/>
      </w:rPr>
    </w:lvl>
    <w:lvl w:ilvl="6" w:tentative="0">
      <w:start w:val="0"/>
      <w:numFmt w:val="bullet"/>
      <w:lvlText w:val="•"/>
      <w:lvlJc w:val="left"/>
      <w:pPr>
        <w:ind w:left="4872" w:hanging="601"/>
      </w:pPr>
      <w:rPr>
        <w:rFonts w:hint="default"/>
        <w:lang w:val="zh-CN" w:eastAsia="zh-CN" w:bidi="zh-CN"/>
      </w:rPr>
    </w:lvl>
    <w:lvl w:ilvl="7" w:tentative="0">
      <w:start w:val="0"/>
      <w:numFmt w:val="bullet"/>
      <w:lvlText w:val="•"/>
      <w:lvlJc w:val="left"/>
      <w:pPr>
        <w:ind w:left="5534" w:hanging="601"/>
      </w:pPr>
      <w:rPr>
        <w:rFonts w:hint="default"/>
        <w:lang w:val="zh-CN" w:eastAsia="zh-CN" w:bidi="zh-CN"/>
      </w:rPr>
    </w:lvl>
    <w:lvl w:ilvl="8" w:tentative="0">
      <w:start w:val="0"/>
      <w:numFmt w:val="bullet"/>
      <w:lvlText w:val="•"/>
      <w:lvlJc w:val="left"/>
      <w:pPr>
        <w:ind w:left="6196" w:hanging="601"/>
      </w:pPr>
      <w:rPr>
        <w:rFonts w:hint="default"/>
        <w:lang w:val="zh-CN" w:eastAsia="zh-CN" w:bidi="zh-CN"/>
      </w:rPr>
    </w:lvl>
  </w:abstractNum>
  <w:abstractNum w:abstractNumId="4">
    <w:nsid w:val="7C4ABAD8"/>
    <w:multiLevelType w:val="singleLevel"/>
    <w:tmpl w:val="7C4ABAD8"/>
    <w:lvl w:ilvl="0" w:tentative="0">
      <w:start w:val="5"/>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7751"/>
    <w:rsid w:val="000465B1"/>
    <w:rsid w:val="002A7670"/>
    <w:rsid w:val="003628EE"/>
    <w:rsid w:val="00371551"/>
    <w:rsid w:val="00386416"/>
    <w:rsid w:val="006B7751"/>
    <w:rsid w:val="007E75DA"/>
    <w:rsid w:val="009F32BF"/>
    <w:rsid w:val="00A36C59"/>
    <w:rsid w:val="00A606D9"/>
    <w:rsid w:val="00B23C28"/>
    <w:rsid w:val="00B65A6A"/>
    <w:rsid w:val="00C146FA"/>
    <w:rsid w:val="00D26B2B"/>
    <w:rsid w:val="00D54668"/>
    <w:rsid w:val="00DC3EF1"/>
    <w:rsid w:val="00DC6F64"/>
    <w:rsid w:val="00FA7FDA"/>
    <w:rsid w:val="00FB4027"/>
    <w:rsid w:val="016D6AAD"/>
    <w:rsid w:val="095A2332"/>
    <w:rsid w:val="0B4E3A9D"/>
    <w:rsid w:val="0CCB3DAE"/>
    <w:rsid w:val="12777857"/>
    <w:rsid w:val="14D51756"/>
    <w:rsid w:val="1AAE5D2F"/>
    <w:rsid w:val="1AB31965"/>
    <w:rsid w:val="1AF500B3"/>
    <w:rsid w:val="1B2E6E70"/>
    <w:rsid w:val="1B3B3131"/>
    <w:rsid w:val="1F5749F8"/>
    <w:rsid w:val="200B0222"/>
    <w:rsid w:val="22DE38F1"/>
    <w:rsid w:val="26C03DC0"/>
    <w:rsid w:val="2F4E4D03"/>
    <w:rsid w:val="32020F88"/>
    <w:rsid w:val="46233072"/>
    <w:rsid w:val="4806024C"/>
    <w:rsid w:val="4ACB1E94"/>
    <w:rsid w:val="530B17C4"/>
    <w:rsid w:val="58064C8E"/>
    <w:rsid w:val="593F70EC"/>
    <w:rsid w:val="596D72C9"/>
    <w:rsid w:val="5AED73A9"/>
    <w:rsid w:val="67562760"/>
    <w:rsid w:val="6776328B"/>
    <w:rsid w:val="697B0477"/>
    <w:rsid w:val="69991A11"/>
    <w:rsid w:val="6BAF68B1"/>
    <w:rsid w:val="78D23006"/>
    <w:rsid w:val="7978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ascii="宋体"/>
      <w:sz w:val="28"/>
    </w:rPr>
  </w:style>
  <w:style w:type="paragraph" w:styleId="3">
    <w:name w:val="heading 4"/>
    <w:basedOn w:val="1"/>
    <w:next w:val="1"/>
    <w:qFormat/>
    <w:uiPriority w:val="1"/>
    <w:pPr>
      <w:ind w:left="677"/>
      <w:outlineLvl w:val="3"/>
    </w:pPr>
    <w:rPr>
      <w:b/>
      <w:bCs/>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jc w:val="center"/>
    </w:pPr>
    <w:rPr>
      <w:rFonts w:ascii="Times New Roman" w:hAnsi="Times New Roman" w:eastAsia="宋体" w:cs="Times New Roman"/>
      <w:sz w:val="24"/>
    </w:rPr>
  </w:style>
  <w:style w:type="paragraph" w:styleId="5">
    <w:name w:val="Balloon Text"/>
    <w:basedOn w:val="1"/>
    <w:link w:val="11"/>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Table Paragraph"/>
    <w:basedOn w:val="1"/>
    <w:qFormat/>
    <w:uiPriority w:val="0"/>
  </w:style>
  <w:style w:type="character" w:customStyle="1" w:styleId="11">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847</Words>
  <Characters>4831</Characters>
  <Lines>40</Lines>
  <Paragraphs>11</Paragraphs>
  <TotalTime>1</TotalTime>
  <ScaleCrop>false</ScaleCrop>
  <LinksUpToDate>false</LinksUpToDate>
  <CharactersWithSpaces>5667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2021-10-21T01:56:00Z</dcterms:created>
  <dc:creator>405-3</dc:creator>
  <cp:lastModifiedBy>帆</cp:lastModifiedBy>
  <cp:lastPrinted>2022-11-23T02:18:00Z</cp:lastPrinted>
  <dcterms:modified xsi:type="dcterms:W3CDTF">2022-12-08T08:14:39Z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9788B32271AE4E3C88FC7D5F39F7677C</vt:lpwstr>
  </property>
</Properties>
</file>